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567B" w14:textId="28E77C2A" w:rsidR="00F168A5" w:rsidRPr="00B0343D" w:rsidRDefault="00920AD2" w:rsidP="00F168A5">
      <w:pPr>
        <w:ind w:right="-812"/>
        <w:rPr>
          <w:rFonts w:asciiTheme="minorHAnsi" w:hAnsiTheme="minorHAnsi"/>
          <w:b/>
          <w:bCs/>
          <w:color w:val="0070C0"/>
          <w:sz w:val="28"/>
          <w:szCs w:val="28"/>
        </w:rPr>
      </w:pPr>
      <w:bookmarkStart w:id="0" w:name="_GoBack"/>
      <w:bookmarkEnd w:id="0"/>
      <w:r>
        <w:rPr>
          <w:noProof/>
          <w:lang w:val="nl-NL" w:eastAsia="nl-NL"/>
        </w:rPr>
        <w:drawing>
          <wp:anchor distT="0" distB="0" distL="114300" distR="114300" simplePos="0" relativeHeight="251659776" behindDoc="1" locked="0" layoutInCell="1" allowOverlap="1" wp14:anchorId="66C7B3DB" wp14:editId="0A4E33AD">
            <wp:simplePos x="0" y="0"/>
            <wp:positionH relativeFrom="column">
              <wp:posOffset>4313262</wp:posOffset>
            </wp:positionH>
            <wp:positionV relativeFrom="paragraph">
              <wp:posOffset>-840544</wp:posOffset>
            </wp:positionV>
            <wp:extent cx="1897200" cy="414000"/>
            <wp:effectExtent l="0" t="0" r="0" b="5715"/>
            <wp:wrapTight wrapText="bothSides">
              <wp:wrapPolygon edited="0">
                <wp:start x="0" y="0"/>
                <wp:lineTo x="0" y="20903"/>
                <wp:lineTo x="21260" y="20903"/>
                <wp:lineTo x="21260" y="0"/>
                <wp:lineTo x="0" y="0"/>
              </wp:wrapPolygon>
            </wp:wrapTight>
            <wp:docPr id="1" name="Picture 1" descr="C:\Users\prijsy\AppData\Local\Microsoft\Windows\Temporary Internet Files\Content.Word\BBio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jsy\AppData\Local\Microsoft\Windows\Temporary Internet Files\Content.Word\BBio logo 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7200" cy="414000"/>
                    </a:xfrm>
                    <a:prstGeom prst="rect">
                      <a:avLst/>
                    </a:prstGeom>
                    <a:noFill/>
                    <a:ln>
                      <a:noFill/>
                    </a:ln>
                  </pic:spPr>
                </pic:pic>
              </a:graphicData>
            </a:graphic>
          </wp:anchor>
        </w:drawing>
      </w:r>
      <w:r w:rsidR="004E64C3" w:rsidRPr="00B0343D">
        <w:rPr>
          <w:rFonts w:asciiTheme="minorHAnsi" w:hAnsiTheme="minorHAnsi"/>
          <w:noProof/>
          <w:color w:val="0070C0"/>
          <w:sz w:val="28"/>
          <w:szCs w:val="28"/>
          <w:lang w:val="nl-NL" w:eastAsia="nl-NL"/>
        </w:rPr>
        <w:drawing>
          <wp:anchor distT="0" distB="0" distL="114300" distR="114300" simplePos="0" relativeHeight="251656704" behindDoc="1" locked="0" layoutInCell="1" allowOverlap="1" wp14:anchorId="24F80FC9" wp14:editId="7B3F8816">
            <wp:simplePos x="0" y="0"/>
            <wp:positionH relativeFrom="column">
              <wp:posOffset>1716405</wp:posOffset>
            </wp:positionH>
            <wp:positionV relativeFrom="paragraph">
              <wp:posOffset>-976630</wp:posOffset>
            </wp:positionV>
            <wp:extent cx="1217930" cy="558800"/>
            <wp:effectExtent l="0" t="0" r="1270" b="0"/>
            <wp:wrapTight wrapText="bothSides">
              <wp:wrapPolygon edited="0">
                <wp:start x="0" y="0"/>
                <wp:lineTo x="0" y="20618"/>
                <wp:lineTo x="21285" y="20618"/>
                <wp:lineTo x="21285" y="0"/>
                <wp:lineTo x="0" y="0"/>
              </wp:wrapPolygon>
            </wp:wrapTight>
            <wp:docPr id="2" name="irc_mi" descr="http://t1.gstatic.com/images?q=tbn:ANd9GcSIjKPk7elkesyxJQ3KxtU6yf-HL970BmRJJR-VqcEChR8R2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SIjKPk7elkesyxJQ3KxtU6yf-HL970BmRJJR-VqcEChR8R216-">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1793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C3" w:rsidRPr="00B0343D">
        <w:rPr>
          <w:rFonts w:asciiTheme="minorHAnsi" w:hAnsiTheme="minorHAnsi"/>
          <w:noProof/>
          <w:color w:val="0070C0"/>
          <w:sz w:val="28"/>
          <w:szCs w:val="28"/>
          <w:lang w:val="nl-NL" w:eastAsia="nl-NL"/>
        </w:rPr>
        <w:drawing>
          <wp:anchor distT="0" distB="0" distL="114300" distR="114300" simplePos="0" relativeHeight="251658752" behindDoc="1" locked="0" layoutInCell="1" allowOverlap="1" wp14:anchorId="32F5652D" wp14:editId="0B373EC6">
            <wp:simplePos x="0" y="0"/>
            <wp:positionH relativeFrom="column">
              <wp:posOffset>173355</wp:posOffset>
            </wp:positionH>
            <wp:positionV relativeFrom="paragraph">
              <wp:posOffset>-897255</wp:posOffset>
            </wp:positionV>
            <wp:extent cx="668020" cy="537210"/>
            <wp:effectExtent l="0" t="0" r="0" b="0"/>
            <wp:wrapTight wrapText="bothSides">
              <wp:wrapPolygon edited="0">
                <wp:start x="0" y="0"/>
                <wp:lineTo x="0" y="20681"/>
                <wp:lineTo x="20943" y="20681"/>
                <wp:lineTo x="20943" y="0"/>
                <wp:lineTo x="0" y="0"/>
              </wp:wrapPolygon>
            </wp:wrapTight>
            <wp:docPr id="6" name="Afbeelding 6" descr="cid:image001.jpg@01D07C35.F35B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07C35.F35B44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68020"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65E22" w14:textId="2D781C3A" w:rsidR="00A42B9B" w:rsidRPr="00A42B9B" w:rsidRDefault="001515B5" w:rsidP="00A42B9B">
      <w:pPr>
        <w:pStyle w:val="Geenafstand"/>
        <w:rPr>
          <w:rFonts w:asciiTheme="minorHAnsi" w:hAnsiTheme="minorHAnsi"/>
          <w:bCs/>
          <w:sz w:val="22"/>
          <w:szCs w:val="22"/>
          <w:lang w:val="nl-NL"/>
        </w:rPr>
      </w:pPr>
      <w:r>
        <w:rPr>
          <w:rFonts w:asciiTheme="minorHAnsi" w:hAnsiTheme="minorHAnsi"/>
          <w:bCs/>
          <w:sz w:val="22"/>
          <w:szCs w:val="22"/>
          <w:lang w:val="nl-NL"/>
        </w:rPr>
        <w:t>Bilthoven</w:t>
      </w:r>
      <w:r w:rsidR="00A42B9B" w:rsidRPr="00A42B9B">
        <w:rPr>
          <w:rFonts w:asciiTheme="minorHAnsi" w:hAnsiTheme="minorHAnsi"/>
          <w:bCs/>
          <w:sz w:val="22"/>
          <w:szCs w:val="22"/>
          <w:lang w:val="nl-NL"/>
        </w:rPr>
        <w:t xml:space="preserve">, </w:t>
      </w:r>
      <w:r>
        <w:rPr>
          <w:rFonts w:asciiTheme="minorHAnsi" w:hAnsiTheme="minorHAnsi"/>
          <w:bCs/>
          <w:sz w:val="22"/>
          <w:szCs w:val="22"/>
          <w:lang w:val="nl-NL"/>
        </w:rPr>
        <w:t>27</w:t>
      </w:r>
      <w:r w:rsidR="00A42B9B" w:rsidRPr="00A42B9B">
        <w:rPr>
          <w:rFonts w:asciiTheme="minorHAnsi" w:hAnsiTheme="minorHAnsi"/>
          <w:bCs/>
          <w:sz w:val="22"/>
          <w:szCs w:val="22"/>
          <w:lang w:val="nl-NL"/>
        </w:rPr>
        <w:t xml:space="preserve"> augustus 2020</w:t>
      </w:r>
    </w:p>
    <w:p w14:paraId="68D609CD" w14:textId="77777777" w:rsidR="00A42B9B" w:rsidRPr="00A42B9B" w:rsidRDefault="00A42B9B" w:rsidP="00A42B9B">
      <w:pPr>
        <w:pStyle w:val="Geenafstand"/>
        <w:rPr>
          <w:rFonts w:asciiTheme="minorHAnsi" w:hAnsiTheme="minorHAnsi"/>
          <w:bCs/>
          <w:sz w:val="22"/>
          <w:szCs w:val="22"/>
          <w:lang w:val="nl-NL"/>
        </w:rPr>
      </w:pPr>
    </w:p>
    <w:p w14:paraId="5572FA4D" w14:textId="0E62B1E7" w:rsidR="00A42B9B" w:rsidRPr="00A42B9B" w:rsidRDefault="00A42B9B" w:rsidP="00A42B9B">
      <w:pPr>
        <w:pStyle w:val="Geenafstand"/>
        <w:rPr>
          <w:rFonts w:asciiTheme="minorHAnsi" w:hAnsiTheme="minorHAnsi"/>
          <w:b/>
          <w:bCs/>
          <w:color w:val="0070C0"/>
          <w:sz w:val="22"/>
          <w:szCs w:val="22"/>
          <w:lang w:val="nl-NL"/>
        </w:rPr>
      </w:pPr>
      <w:r w:rsidRPr="00A42B9B">
        <w:rPr>
          <w:rFonts w:asciiTheme="minorHAnsi" w:hAnsiTheme="minorHAnsi"/>
          <w:b/>
          <w:bCs/>
          <w:color w:val="0070C0"/>
          <w:sz w:val="22"/>
          <w:szCs w:val="22"/>
          <w:lang w:val="nl-NL"/>
        </w:rPr>
        <w:t>Onderhandelingsresultaat cao Bilthoven Biologicals</w:t>
      </w:r>
    </w:p>
    <w:p w14:paraId="74FB6A24" w14:textId="5DA55334" w:rsidR="001515B5" w:rsidRDefault="00424D25" w:rsidP="00424D25">
      <w:pPr>
        <w:pStyle w:val="Geenafstand"/>
        <w:rPr>
          <w:rFonts w:asciiTheme="minorHAnsi" w:hAnsiTheme="minorHAnsi"/>
          <w:bCs/>
          <w:sz w:val="22"/>
          <w:szCs w:val="22"/>
          <w:lang w:val="nl-NL"/>
        </w:rPr>
      </w:pPr>
      <w:r w:rsidRPr="00A42B9B">
        <w:rPr>
          <w:rFonts w:asciiTheme="minorHAnsi" w:hAnsiTheme="minorHAnsi"/>
          <w:bCs/>
          <w:sz w:val="22"/>
          <w:szCs w:val="22"/>
          <w:lang w:val="nl-NL"/>
        </w:rPr>
        <w:t xml:space="preserve">Op </w:t>
      </w:r>
      <w:r>
        <w:rPr>
          <w:rFonts w:asciiTheme="minorHAnsi" w:hAnsiTheme="minorHAnsi"/>
          <w:bCs/>
          <w:sz w:val="22"/>
          <w:szCs w:val="22"/>
          <w:lang w:val="nl-NL"/>
        </w:rPr>
        <w:t>27</w:t>
      </w:r>
      <w:r w:rsidRPr="00A42B9B">
        <w:rPr>
          <w:rFonts w:asciiTheme="minorHAnsi" w:hAnsiTheme="minorHAnsi"/>
          <w:bCs/>
          <w:sz w:val="22"/>
          <w:szCs w:val="22"/>
          <w:lang w:val="nl-NL"/>
        </w:rPr>
        <w:t xml:space="preserve"> augustus hebben de cao partners overeenstemming bereikt over de cao voorstellen. </w:t>
      </w:r>
      <w:r w:rsidR="00A42B9B" w:rsidRPr="00A42B9B">
        <w:rPr>
          <w:rFonts w:asciiTheme="minorHAnsi" w:hAnsiTheme="minorHAnsi"/>
          <w:bCs/>
          <w:sz w:val="22"/>
          <w:szCs w:val="22"/>
          <w:lang w:val="nl-NL"/>
        </w:rPr>
        <w:t xml:space="preserve">Op maandag 13 januari vond een eerste overleg plaats over de </w:t>
      </w:r>
      <w:r w:rsidR="00A42B9B">
        <w:rPr>
          <w:rFonts w:asciiTheme="minorHAnsi" w:hAnsiTheme="minorHAnsi"/>
          <w:bCs/>
          <w:sz w:val="22"/>
          <w:szCs w:val="22"/>
          <w:lang w:val="nl-NL"/>
        </w:rPr>
        <w:t>BBio-</w:t>
      </w:r>
      <w:r w:rsidR="00A42B9B" w:rsidRPr="00A42B9B">
        <w:rPr>
          <w:rFonts w:asciiTheme="minorHAnsi" w:hAnsiTheme="minorHAnsi"/>
          <w:bCs/>
          <w:sz w:val="22"/>
          <w:szCs w:val="22"/>
          <w:lang w:val="nl-NL"/>
        </w:rPr>
        <w:t xml:space="preserve">cao </w:t>
      </w:r>
      <w:r w:rsidR="001515B5">
        <w:rPr>
          <w:rFonts w:asciiTheme="minorHAnsi" w:hAnsiTheme="minorHAnsi"/>
          <w:bCs/>
          <w:sz w:val="22"/>
          <w:szCs w:val="22"/>
          <w:lang w:val="nl-NL"/>
        </w:rPr>
        <w:t xml:space="preserve">2020/2021 </w:t>
      </w:r>
      <w:r w:rsidR="00A42B9B" w:rsidRPr="00A42B9B">
        <w:rPr>
          <w:rFonts w:asciiTheme="minorHAnsi" w:hAnsiTheme="minorHAnsi"/>
          <w:bCs/>
          <w:sz w:val="22"/>
          <w:szCs w:val="22"/>
          <w:lang w:val="nl-NL"/>
        </w:rPr>
        <w:t xml:space="preserve">tussen de directie van </w:t>
      </w:r>
      <w:r w:rsidR="00A42B9B">
        <w:rPr>
          <w:rFonts w:asciiTheme="minorHAnsi" w:hAnsiTheme="minorHAnsi"/>
          <w:bCs/>
          <w:sz w:val="22"/>
          <w:szCs w:val="22"/>
          <w:lang w:val="nl-NL"/>
        </w:rPr>
        <w:t>BBio</w:t>
      </w:r>
      <w:r w:rsidR="00A42B9B" w:rsidRPr="00A42B9B">
        <w:rPr>
          <w:rFonts w:asciiTheme="minorHAnsi" w:hAnsiTheme="minorHAnsi"/>
          <w:bCs/>
          <w:sz w:val="22"/>
          <w:szCs w:val="22"/>
          <w:lang w:val="nl-NL"/>
        </w:rPr>
        <w:t xml:space="preserve"> en de vertegenwoordigers van FNV en CNV. </w:t>
      </w:r>
      <w:r w:rsidR="00A42B9B">
        <w:rPr>
          <w:rFonts w:asciiTheme="minorHAnsi" w:hAnsiTheme="minorHAnsi"/>
          <w:bCs/>
          <w:sz w:val="22"/>
          <w:szCs w:val="22"/>
          <w:lang w:val="nl-NL"/>
        </w:rPr>
        <w:t xml:space="preserve">Op die datum hebben we ook cao-afspraken gemaakt voor het cao-overleg in maart en april. </w:t>
      </w:r>
    </w:p>
    <w:p w14:paraId="0AEFE331" w14:textId="2714838E" w:rsidR="00424D25" w:rsidRDefault="00A42B9B" w:rsidP="00424D25">
      <w:pPr>
        <w:pStyle w:val="Geenafstand"/>
        <w:rPr>
          <w:rFonts w:asciiTheme="minorHAnsi" w:hAnsiTheme="minorHAnsi"/>
          <w:bCs/>
          <w:sz w:val="22"/>
          <w:szCs w:val="22"/>
          <w:lang w:val="nl-NL"/>
        </w:rPr>
      </w:pPr>
      <w:r w:rsidRPr="00A42B9B">
        <w:rPr>
          <w:rFonts w:asciiTheme="minorHAnsi" w:hAnsiTheme="minorHAnsi"/>
          <w:bCs/>
          <w:sz w:val="22"/>
          <w:szCs w:val="22"/>
          <w:lang w:val="nl-NL"/>
        </w:rPr>
        <w:t xml:space="preserve">Door de Corona crisis moest het overleg worden uitgesteld. Op </w:t>
      </w:r>
      <w:r>
        <w:rPr>
          <w:rFonts w:asciiTheme="minorHAnsi" w:hAnsiTheme="minorHAnsi"/>
          <w:bCs/>
          <w:sz w:val="22"/>
          <w:szCs w:val="22"/>
          <w:lang w:val="nl-NL"/>
        </w:rPr>
        <w:t>1, 7 en 9 juli</w:t>
      </w:r>
      <w:r w:rsidRPr="00A42B9B">
        <w:rPr>
          <w:rFonts w:asciiTheme="minorHAnsi" w:hAnsiTheme="minorHAnsi"/>
          <w:bCs/>
          <w:sz w:val="22"/>
          <w:szCs w:val="22"/>
          <w:lang w:val="nl-NL"/>
        </w:rPr>
        <w:t xml:space="preserve"> </w:t>
      </w:r>
      <w:r w:rsidR="00A024CA">
        <w:rPr>
          <w:rFonts w:asciiTheme="minorHAnsi" w:hAnsiTheme="minorHAnsi"/>
          <w:bCs/>
          <w:sz w:val="22"/>
          <w:szCs w:val="22"/>
          <w:lang w:val="nl-NL"/>
        </w:rPr>
        <w:t xml:space="preserve">en 27 augustus </w:t>
      </w:r>
      <w:r w:rsidRPr="00A42B9B">
        <w:rPr>
          <w:rFonts w:asciiTheme="minorHAnsi" w:hAnsiTheme="minorHAnsi"/>
          <w:bCs/>
          <w:sz w:val="22"/>
          <w:szCs w:val="22"/>
          <w:lang w:val="nl-NL"/>
        </w:rPr>
        <w:t xml:space="preserve">hebben de cao partners de gesprekken voortgezet. In een open en prettige sfeer zijn de voorstellen van </w:t>
      </w:r>
      <w:r>
        <w:rPr>
          <w:rFonts w:asciiTheme="minorHAnsi" w:hAnsiTheme="minorHAnsi"/>
          <w:bCs/>
          <w:sz w:val="22"/>
          <w:szCs w:val="22"/>
          <w:lang w:val="nl-NL"/>
        </w:rPr>
        <w:t>BBio</w:t>
      </w:r>
      <w:r w:rsidRPr="00A42B9B">
        <w:rPr>
          <w:rFonts w:asciiTheme="minorHAnsi" w:hAnsiTheme="minorHAnsi"/>
          <w:bCs/>
          <w:sz w:val="22"/>
          <w:szCs w:val="22"/>
          <w:lang w:val="nl-NL"/>
        </w:rPr>
        <w:t xml:space="preserve"> en van de vakbonden besproken. </w:t>
      </w:r>
    </w:p>
    <w:p w14:paraId="7BD18E5B" w14:textId="77777777" w:rsidR="00424D25" w:rsidRDefault="00424D25" w:rsidP="00A42B9B">
      <w:pPr>
        <w:pStyle w:val="Geenafstand"/>
        <w:rPr>
          <w:rFonts w:asciiTheme="minorHAnsi" w:hAnsiTheme="minorHAnsi"/>
          <w:bCs/>
          <w:sz w:val="22"/>
          <w:szCs w:val="22"/>
          <w:lang w:val="nl-NL"/>
        </w:rPr>
      </w:pPr>
    </w:p>
    <w:p w14:paraId="0583947A" w14:textId="5789859C" w:rsidR="00FC69CF" w:rsidRPr="00B0343D" w:rsidRDefault="00FC69CF" w:rsidP="00FC69CF">
      <w:pPr>
        <w:pStyle w:val="Geenafstand"/>
        <w:rPr>
          <w:rFonts w:asciiTheme="minorHAnsi" w:hAnsiTheme="minorHAnsi"/>
          <w:b/>
          <w:bCs/>
          <w:color w:val="0070C0"/>
          <w:sz w:val="22"/>
          <w:szCs w:val="22"/>
          <w:lang w:val="nl-NL"/>
        </w:rPr>
      </w:pPr>
      <w:r w:rsidRPr="00B0343D">
        <w:rPr>
          <w:rFonts w:asciiTheme="minorHAnsi" w:hAnsiTheme="minorHAnsi"/>
          <w:b/>
          <w:bCs/>
          <w:color w:val="0070C0"/>
          <w:sz w:val="22"/>
          <w:szCs w:val="22"/>
          <w:lang w:val="nl-NL"/>
        </w:rPr>
        <w:t>Looptijd</w:t>
      </w:r>
    </w:p>
    <w:p w14:paraId="23E3CE56" w14:textId="7DD9BFAB" w:rsidR="00FC69CF" w:rsidRPr="00B0343D" w:rsidRDefault="00FC69CF" w:rsidP="00FC69CF">
      <w:pPr>
        <w:pStyle w:val="Geenafstand"/>
        <w:rPr>
          <w:rFonts w:asciiTheme="minorHAnsi" w:hAnsiTheme="minorHAnsi"/>
          <w:bCs/>
          <w:sz w:val="22"/>
          <w:szCs w:val="22"/>
          <w:lang w:val="nl-NL"/>
        </w:rPr>
      </w:pPr>
      <w:r w:rsidRPr="00B0343D">
        <w:rPr>
          <w:rFonts w:asciiTheme="minorHAnsi" w:hAnsiTheme="minorHAnsi"/>
          <w:bCs/>
          <w:sz w:val="22"/>
          <w:szCs w:val="22"/>
          <w:lang w:val="nl-NL"/>
        </w:rPr>
        <w:t xml:space="preserve">De nieuwe CAO heeft een looptijd van </w:t>
      </w:r>
      <w:r w:rsidR="0048418F">
        <w:rPr>
          <w:rFonts w:asciiTheme="minorHAnsi" w:hAnsiTheme="minorHAnsi"/>
          <w:bCs/>
          <w:sz w:val="22"/>
          <w:szCs w:val="22"/>
          <w:lang w:val="nl-NL"/>
        </w:rPr>
        <w:t>12</w:t>
      </w:r>
      <w:r w:rsidR="008043AB" w:rsidRPr="00B0343D">
        <w:rPr>
          <w:rFonts w:asciiTheme="minorHAnsi" w:hAnsiTheme="minorHAnsi"/>
          <w:bCs/>
          <w:sz w:val="22"/>
          <w:szCs w:val="22"/>
          <w:lang w:val="nl-NL"/>
        </w:rPr>
        <w:t xml:space="preserve"> maanden</w:t>
      </w:r>
      <w:r w:rsidRPr="00B0343D">
        <w:rPr>
          <w:rFonts w:asciiTheme="minorHAnsi" w:hAnsiTheme="minorHAnsi"/>
          <w:bCs/>
          <w:sz w:val="22"/>
          <w:szCs w:val="22"/>
          <w:lang w:val="nl-NL"/>
        </w:rPr>
        <w:t xml:space="preserve"> en wel van 1 </w:t>
      </w:r>
      <w:r w:rsidR="008043AB" w:rsidRPr="00B0343D">
        <w:rPr>
          <w:rFonts w:asciiTheme="minorHAnsi" w:hAnsiTheme="minorHAnsi"/>
          <w:bCs/>
          <w:sz w:val="22"/>
          <w:szCs w:val="22"/>
          <w:lang w:val="nl-NL"/>
        </w:rPr>
        <w:t>maart</w:t>
      </w:r>
      <w:r w:rsidRPr="00B0343D">
        <w:rPr>
          <w:rFonts w:asciiTheme="minorHAnsi" w:hAnsiTheme="minorHAnsi"/>
          <w:bCs/>
          <w:sz w:val="22"/>
          <w:szCs w:val="22"/>
          <w:lang w:val="nl-NL"/>
        </w:rPr>
        <w:t xml:space="preserve"> </w:t>
      </w:r>
      <w:r w:rsidR="00146216">
        <w:rPr>
          <w:rFonts w:asciiTheme="minorHAnsi" w:hAnsiTheme="minorHAnsi"/>
          <w:bCs/>
          <w:sz w:val="22"/>
          <w:szCs w:val="22"/>
          <w:lang w:val="nl-NL"/>
        </w:rPr>
        <w:t>2020</w:t>
      </w:r>
      <w:r w:rsidRPr="00B0343D">
        <w:rPr>
          <w:rFonts w:asciiTheme="minorHAnsi" w:hAnsiTheme="minorHAnsi"/>
          <w:bCs/>
          <w:sz w:val="22"/>
          <w:szCs w:val="22"/>
          <w:lang w:val="nl-NL"/>
        </w:rPr>
        <w:t xml:space="preserve"> tot </w:t>
      </w:r>
      <w:r w:rsidR="008043AB" w:rsidRPr="00B0343D">
        <w:rPr>
          <w:rFonts w:asciiTheme="minorHAnsi" w:hAnsiTheme="minorHAnsi"/>
          <w:bCs/>
          <w:sz w:val="22"/>
          <w:szCs w:val="22"/>
          <w:lang w:val="nl-NL"/>
        </w:rPr>
        <w:t xml:space="preserve">1 </w:t>
      </w:r>
      <w:r w:rsidR="005514C5" w:rsidRPr="00B0343D">
        <w:rPr>
          <w:rFonts w:asciiTheme="minorHAnsi" w:hAnsiTheme="minorHAnsi"/>
          <w:bCs/>
          <w:sz w:val="22"/>
          <w:szCs w:val="22"/>
          <w:lang w:val="nl-NL"/>
        </w:rPr>
        <w:t>maart</w:t>
      </w:r>
      <w:r w:rsidR="008043AB" w:rsidRPr="00B0343D">
        <w:rPr>
          <w:rFonts w:asciiTheme="minorHAnsi" w:hAnsiTheme="minorHAnsi"/>
          <w:bCs/>
          <w:sz w:val="22"/>
          <w:szCs w:val="22"/>
          <w:lang w:val="nl-NL"/>
        </w:rPr>
        <w:t xml:space="preserve"> </w:t>
      </w:r>
      <w:r w:rsidR="00146216">
        <w:rPr>
          <w:rFonts w:asciiTheme="minorHAnsi" w:hAnsiTheme="minorHAnsi"/>
          <w:bCs/>
          <w:sz w:val="22"/>
          <w:szCs w:val="22"/>
          <w:lang w:val="nl-NL"/>
        </w:rPr>
        <w:t>202</w:t>
      </w:r>
      <w:r w:rsidR="0048418F">
        <w:rPr>
          <w:rFonts w:asciiTheme="minorHAnsi" w:hAnsiTheme="minorHAnsi"/>
          <w:bCs/>
          <w:sz w:val="22"/>
          <w:szCs w:val="22"/>
          <w:lang w:val="nl-NL"/>
        </w:rPr>
        <w:t>1</w:t>
      </w:r>
      <w:r w:rsidR="0020382B">
        <w:rPr>
          <w:rFonts w:asciiTheme="minorHAnsi" w:hAnsiTheme="minorHAnsi"/>
          <w:bCs/>
          <w:sz w:val="22"/>
          <w:szCs w:val="22"/>
          <w:lang w:val="nl-NL"/>
        </w:rPr>
        <w:t>.</w:t>
      </w:r>
    </w:p>
    <w:p w14:paraId="756F6DB0" w14:textId="268841AB" w:rsidR="00FC69CF" w:rsidRDefault="00FC69CF" w:rsidP="00FC69CF">
      <w:pPr>
        <w:pStyle w:val="Geenafstand"/>
        <w:rPr>
          <w:rFonts w:asciiTheme="minorHAnsi" w:hAnsiTheme="minorHAnsi"/>
          <w:bCs/>
          <w:sz w:val="22"/>
          <w:szCs w:val="22"/>
          <w:lang w:val="nl-NL"/>
        </w:rPr>
      </w:pPr>
    </w:p>
    <w:p w14:paraId="4ECFFED5" w14:textId="77777777" w:rsidR="00FC69CF" w:rsidRPr="00B0343D" w:rsidRDefault="00FC69CF" w:rsidP="00FC69CF">
      <w:pPr>
        <w:pStyle w:val="Geenafstand"/>
        <w:rPr>
          <w:rFonts w:asciiTheme="minorHAnsi" w:hAnsiTheme="minorHAnsi"/>
          <w:b/>
          <w:bCs/>
          <w:color w:val="0070C0"/>
          <w:sz w:val="22"/>
          <w:szCs w:val="22"/>
          <w:lang w:val="nl-NL"/>
        </w:rPr>
      </w:pPr>
      <w:r w:rsidRPr="00B0343D">
        <w:rPr>
          <w:rFonts w:asciiTheme="minorHAnsi" w:hAnsiTheme="minorHAnsi"/>
          <w:b/>
          <w:bCs/>
          <w:color w:val="0070C0"/>
          <w:sz w:val="22"/>
          <w:szCs w:val="22"/>
          <w:lang w:val="nl-NL"/>
        </w:rPr>
        <w:t>Salarisverhoging</w:t>
      </w:r>
    </w:p>
    <w:p w14:paraId="4AC7E783" w14:textId="72C11245" w:rsidR="00DB211C" w:rsidRDefault="00FC69CF" w:rsidP="0048418F">
      <w:pPr>
        <w:pStyle w:val="Geenafstand"/>
        <w:rPr>
          <w:rFonts w:asciiTheme="minorHAnsi" w:hAnsiTheme="minorHAnsi"/>
          <w:bCs/>
          <w:sz w:val="22"/>
          <w:szCs w:val="22"/>
          <w:lang w:val="nl-NL"/>
        </w:rPr>
      </w:pPr>
      <w:r w:rsidRPr="00B0343D">
        <w:rPr>
          <w:rFonts w:asciiTheme="minorHAnsi" w:hAnsiTheme="minorHAnsi"/>
          <w:bCs/>
          <w:sz w:val="22"/>
          <w:szCs w:val="22"/>
          <w:lang w:val="nl-NL"/>
        </w:rPr>
        <w:t xml:space="preserve">De feitelijke salarissen en de salarisschalen voor de CAO worden gedurende de looptijd structureel verhoogd </w:t>
      </w:r>
      <w:r w:rsidR="00A024CA">
        <w:rPr>
          <w:rFonts w:asciiTheme="minorHAnsi" w:hAnsiTheme="minorHAnsi"/>
          <w:bCs/>
          <w:sz w:val="22"/>
          <w:szCs w:val="22"/>
          <w:lang w:val="nl-NL"/>
        </w:rPr>
        <w:t xml:space="preserve">per </w:t>
      </w:r>
      <w:r w:rsidR="00DB211C" w:rsidRPr="00DB211C">
        <w:rPr>
          <w:rFonts w:asciiTheme="minorHAnsi" w:hAnsiTheme="minorHAnsi"/>
          <w:bCs/>
          <w:sz w:val="22"/>
          <w:szCs w:val="22"/>
          <w:lang w:val="nl-NL"/>
        </w:rPr>
        <w:t>1 maart 2020</w:t>
      </w:r>
      <w:r w:rsidR="0048418F">
        <w:rPr>
          <w:rFonts w:asciiTheme="minorHAnsi" w:hAnsiTheme="minorHAnsi"/>
          <w:bCs/>
          <w:sz w:val="22"/>
          <w:szCs w:val="22"/>
          <w:lang w:val="nl-NL"/>
        </w:rPr>
        <w:t xml:space="preserve"> met 2,5%</w:t>
      </w:r>
    </w:p>
    <w:p w14:paraId="2A721C2F" w14:textId="76AFF1E4" w:rsidR="0048418F" w:rsidRDefault="0048418F" w:rsidP="0048418F">
      <w:pPr>
        <w:pStyle w:val="Geenafstand"/>
        <w:rPr>
          <w:rFonts w:asciiTheme="minorHAnsi" w:hAnsiTheme="minorHAnsi"/>
          <w:bCs/>
          <w:sz w:val="22"/>
          <w:szCs w:val="22"/>
          <w:lang w:val="nl-NL"/>
        </w:rPr>
      </w:pPr>
    </w:p>
    <w:p w14:paraId="08B2959B" w14:textId="2B249D4D" w:rsidR="00C033A8" w:rsidRPr="00A87C18" w:rsidRDefault="00822E08" w:rsidP="00A87C18">
      <w:pPr>
        <w:pStyle w:val="Geenafstand"/>
        <w:rPr>
          <w:rFonts w:asciiTheme="minorHAnsi" w:hAnsiTheme="minorHAnsi"/>
          <w:b/>
          <w:bCs/>
          <w:color w:val="0070C0"/>
          <w:sz w:val="22"/>
          <w:szCs w:val="22"/>
          <w:lang w:val="nl-NL"/>
        </w:rPr>
      </w:pPr>
      <w:r w:rsidRPr="00A87C18">
        <w:rPr>
          <w:rFonts w:asciiTheme="minorHAnsi" w:hAnsiTheme="minorHAnsi"/>
          <w:b/>
          <w:bCs/>
          <w:color w:val="0070C0"/>
          <w:sz w:val="22"/>
          <w:szCs w:val="22"/>
          <w:lang w:val="nl-NL"/>
        </w:rPr>
        <w:t>Roostertoeslag A7</w:t>
      </w:r>
    </w:p>
    <w:p w14:paraId="4B3984AA" w14:textId="00907FAB" w:rsidR="00822E08" w:rsidRDefault="005F0C5C" w:rsidP="001C4A00">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H</w:t>
      </w:r>
      <w:r w:rsidR="001C4A00" w:rsidRPr="001C4A00">
        <w:rPr>
          <w:rFonts w:asciiTheme="minorHAnsi" w:hAnsiTheme="minorHAnsi"/>
          <w:bCs/>
          <w:sz w:val="22"/>
          <w:szCs w:val="22"/>
          <w:lang w:val="nl-NL"/>
        </w:rPr>
        <w:t xml:space="preserve">et uur in het rooster van A7, dat niet </w:t>
      </w:r>
      <w:r>
        <w:rPr>
          <w:rFonts w:asciiTheme="minorHAnsi" w:hAnsiTheme="minorHAnsi"/>
          <w:bCs/>
          <w:sz w:val="22"/>
          <w:szCs w:val="22"/>
          <w:lang w:val="nl-NL"/>
        </w:rPr>
        <w:t xml:space="preserve">vermeld staat, wordt </w:t>
      </w:r>
      <w:r w:rsidR="001C4A00" w:rsidRPr="001C4A00">
        <w:rPr>
          <w:rFonts w:asciiTheme="minorHAnsi" w:hAnsiTheme="minorHAnsi"/>
          <w:bCs/>
          <w:sz w:val="22"/>
          <w:szCs w:val="22"/>
          <w:lang w:val="nl-NL"/>
        </w:rPr>
        <w:t xml:space="preserve">in de matrix </w:t>
      </w:r>
      <w:r>
        <w:rPr>
          <w:rFonts w:asciiTheme="minorHAnsi" w:hAnsiTheme="minorHAnsi"/>
          <w:bCs/>
          <w:sz w:val="22"/>
          <w:szCs w:val="22"/>
          <w:lang w:val="nl-NL"/>
        </w:rPr>
        <w:t>opgenomen. Er wordt e</w:t>
      </w:r>
      <w:r w:rsidR="001C4A00" w:rsidRPr="001C4A00">
        <w:rPr>
          <w:rFonts w:asciiTheme="minorHAnsi" w:hAnsiTheme="minorHAnsi"/>
          <w:bCs/>
          <w:sz w:val="22"/>
          <w:szCs w:val="22"/>
          <w:lang w:val="nl-NL"/>
        </w:rPr>
        <w:t xml:space="preserve">en toeslag van 40% voor dit uur (18:00 uur – 19:00 uur) </w:t>
      </w:r>
      <w:r>
        <w:rPr>
          <w:rFonts w:asciiTheme="minorHAnsi" w:hAnsiTheme="minorHAnsi"/>
          <w:bCs/>
          <w:sz w:val="22"/>
          <w:szCs w:val="22"/>
          <w:lang w:val="nl-NL"/>
        </w:rPr>
        <w:t>betaald</w:t>
      </w:r>
      <w:r w:rsidR="001C4A00" w:rsidRPr="001C4A00">
        <w:rPr>
          <w:rFonts w:asciiTheme="minorHAnsi" w:hAnsiTheme="minorHAnsi"/>
          <w:bCs/>
          <w:sz w:val="22"/>
          <w:szCs w:val="22"/>
          <w:lang w:val="nl-NL"/>
        </w:rPr>
        <w:t>. Dit is conform het toeslag</w:t>
      </w:r>
      <w:r>
        <w:rPr>
          <w:rFonts w:asciiTheme="minorHAnsi" w:hAnsiTheme="minorHAnsi"/>
          <w:bCs/>
          <w:sz w:val="22"/>
          <w:szCs w:val="22"/>
          <w:lang w:val="nl-NL"/>
        </w:rPr>
        <w:t>percentage</w:t>
      </w:r>
      <w:r w:rsidR="001C4A00" w:rsidRPr="001C4A00">
        <w:rPr>
          <w:rFonts w:asciiTheme="minorHAnsi" w:hAnsiTheme="minorHAnsi"/>
          <w:bCs/>
          <w:sz w:val="22"/>
          <w:szCs w:val="22"/>
          <w:lang w:val="nl-NL"/>
        </w:rPr>
        <w:t xml:space="preserve"> </w:t>
      </w:r>
      <w:r>
        <w:rPr>
          <w:rFonts w:asciiTheme="minorHAnsi" w:hAnsiTheme="minorHAnsi"/>
          <w:bCs/>
          <w:sz w:val="22"/>
          <w:szCs w:val="22"/>
          <w:lang w:val="nl-NL"/>
        </w:rPr>
        <w:t>d</w:t>
      </w:r>
      <w:r w:rsidR="001C4A00" w:rsidRPr="001C4A00">
        <w:rPr>
          <w:rFonts w:asciiTheme="minorHAnsi" w:hAnsiTheme="minorHAnsi"/>
          <w:bCs/>
          <w:sz w:val="22"/>
          <w:szCs w:val="22"/>
          <w:lang w:val="nl-NL"/>
        </w:rPr>
        <w:t>at in G1 voor dit uur betaald wordt.</w:t>
      </w:r>
    </w:p>
    <w:p w14:paraId="54E947C7" w14:textId="1F07C7E5" w:rsidR="001C4A00" w:rsidRDefault="001C4A00" w:rsidP="001C4A00">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2B32B619" w14:textId="306ADF5E" w:rsidR="001C4A00" w:rsidRPr="00A87C18" w:rsidRDefault="00112B58" w:rsidP="00A87C18">
      <w:pPr>
        <w:pStyle w:val="Geenafstand"/>
        <w:rPr>
          <w:rFonts w:asciiTheme="minorHAnsi" w:hAnsiTheme="minorHAnsi"/>
          <w:b/>
          <w:bCs/>
          <w:color w:val="0070C0"/>
          <w:sz w:val="22"/>
          <w:szCs w:val="22"/>
          <w:lang w:val="nl-NL"/>
        </w:rPr>
      </w:pPr>
      <w:r w:rsidRPr="00A87C18">
        <w:rPr>
          <w:rFonts w:asciiTheme="minorHAnsi" w:hAnsiTheme="minorHAnsi"/>
          <w:b/>
          <w:bCs/>
          <w:color w:val="0070C0"/>
          <w:sz w:val="22"/>
          <w:szCs w:val="22"/>
          <w:lang w:val="nl-NL"/>
        </w:rPr>
        <w:t>Functiewaardering</w:t>
      </w:r>
    </w:p>
    <w:p w14:paraId="4ABA466C" w14:textId="2338AF60" w:rsidR="00112B58" w:rsidRDefault="00112B58" w:rsidP="00A024CA">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Partijen zijn het eens geworden over de nieuwe functiewaardering</w:t>
      </w:r>
      <w:r w:rsidR="005F0C5C">
        <w:rPr>
          <w:rFonts w:asciiTheme="minorHAnsi" w:hAnsiTheme="minorHAnsi"/>
          <w:bCs/>
          <w:sz w:val="22"/>
          <w:szCs w:val="22"/>
          <w:lang w:val="nl-NL"/>
        </w:rPr>
        <w:t xml:space="preserve"> op basis van Orba. </w:t>
      </w:r>
      <w:r>
        <w:rPr>
          <w:rFonts w:asciiTheme="minorHAnsi" w:hAnsiTheme="minorHAnsi"/>
          <w:bCs/>
          <w:sz w:val="22"/>
          <w:szCs w:val="22"/>
          <w:lang w:val="nl-NL"/>
        </w:rPr>
        <w:t>Belangrijk uitgangspunt is dat niemand er op achteruit gaat.</w:t>
      </w:r>
      <w:r w:rsidR="00833064">
        <w:rPr>
          <w:rFonts w:asciiTheme="minorHAnsi" w:hAnsiTheme="minorHAnsi"/>
          <w:bCs/>
          <w:sz w:val="22"/>
          <w:szCs w:val="22"/>
          <w:lang w:val="nl-NL"/>
        </w:rPr>
        <w:t xml:space="preserve"> </w:t>
      </w:r>
      <w:r w:rsidR="00A024CA">
        <w:rPr>
          <w:rFonts w:asciiTheme="minorHAnsi" w:hAnsiTheme="minorHAnsi"/>
          <w:bCs/>
          <w:sz w:val="22"/>
          <w:szCs w:val="22"/>
          <w:lang w:val="nl-NL"/>
        </w:rPr>
        <w:t xml:space="preserve">Zo blijven medewerkers minimaal hun huidig salaris, tredes, perspectief en cao-verhogingen behouden. </w:t>
      </w:r>
      <w:r w:rsidR="005F0C5C">
        <w:rPr>
          <w:rFonts w:asciiTheme="minorHAnsi" w:hAnsiTheme="minorHAnsi"/>
          <w:bCs/>
          <w:sz w:val="22"/>
          <w:szCs w:val="22"/>
          <w:lang w:val="nl-NL"/>
        </w:rPr>
        <w:t>Individuele afspraken blijven gehandhaafd.</w:t>
      </w:r>
    </w:p>
    <w:p w14:paraId="6AE71E23" w14:textId="77777777" w:rsidR="00E74C79" w:rsidRDefault="00E74C79" w:rsidP="001C4A00">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0B154396" w14:textId="77777777" w:rsidR="00A024CA" w:rsidRPr="00495744" w:rsidRDefault="00A024CA" w:rsidP="00A024CA">
      <w:pPr>
        <w:pStyle w:val="Geenafstand"/>
        <w:rPr>
          <w:rFonts w:asciiTheme="minorHAnsi" w:hAnsiTheme="minorHAnsi"/>
          <w:b/>
          <w:bCs/>
          <w:color w:val="0070C0"/>
          <w:sz w:val="22"/>
          <w:szCs w:val="22"/>
          <w:lang w:val="nl-NL"/>
        </w:rPr>
      </w:pPr>
      <w:r w:rsidRPr="00495744">
        <w:rPr>
          <w:rFonts w:asciiTheme="minorHAnsi" w:hAnsiTheme="minorHAnsi"/>
          <w:b/>
          <w:bCs/>
          <w:color w:val="0070C0"/>
          <w:sz w:val="22"/>
          <w:szCs w:val="22"/>
          <w:lang w:val="nl-NL"/>
        </w:rPr>
        <w:t>Beloningsbeleid</w:t>
      </w:r>
    </w:p>
    <w:p w14:paraId="49CE8079" w14:textId="61728B56" w:rsidR="00A024CA" w:rsidRDefault="00A024CA" w:rsidP="00A024CA">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Partijen zijn het eens geworden over nieuwe salarisschalen. Zodra het functiehuis geïmplementeerd wordt zullen de nieuwe schalen in werking treden. In de bijlage zowel de oude schalen als de nieuwe schalen (aangepast aan de loonsverhoging).</w:t>
      </w:r>
    </w:p>
    <w:p w14:paraId="12237787" w14:textId="77777777" w:rsidR="00A024CA" w:rsidRDefault="00A024CA" w:rsidP="00A024CA">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0D38BEB8" w14:textId="3289CFD9" w:rsidR="00112B58" w:rsidRPr="00262D46" w:rsidRDefault="00CB0E36" w:rsidP="00262D46">
      <w:pPr>
        <w:pStyle w:val="Geenafstand"/>
        <w:rPr>
          <w:rFonts w:asciiTheme="minorHAnsi" w:hAnsiTheme="minorHAnsi"/>
          <w:b/>
          <w:bCs/>
          <w:color w:val="0070C0"/>
          <w:sz w:val="22"/>
          <w:szCs w:val="22"/>
          <w:lang w:val="nl-NL"/>
        </w:rPr>
      </w:pPr>
      <w:r>
        <w:rPr>
          <w:rFonts w:asciiTheme="minorHAnsi" w:hAnsiTheme="minorHAnsi"/>
          <w:b/>
          <w:bCs/>
          <w:color w:val="0070C0"/>
          <w:sz w:val="22"/>
          <w:szCs w:val="22"/>
          <w:lang w:val="nl-NL"/>
        </w:rPr>
        <w:t>Functiewaardering b</w:t>
      </w:r>
      <w:r w:rsidR="00191D0E" w:rsidRPr="00262D46">
        <w:rPr>
          <w:rFonts w:asciiTheme="minorHAnsi" w:hAnsiTheme="minorHAnsi"/>
          <w:b/>
          <w:bCs/>
          <w:color w:val="0070C0"/>
          <w:sz w:val="22"/>
          <w:szCs w:val="22"/>
          <w:lang w:val="nl-NL"/>
        </w:rPr>
        <w:t>ezwarenprocedure</w:t>
      </w:r>
    </w:p>
    <w:p w14:paraId="75EC0C67" w14:textId="38F2F154" w:rsidR="00191D0E" w:rsidRDefault="005F0C5C" w:rsidP="001C4A00">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D</w:t>
      </w:r>
      <w:r w:rsidR="00DF2BF0">
        <w:rPr>
          <w:rFonts w:asciiTheme="minorHAnsi" w:hAnsiTheme="minorHAnsi"/>
          <w:bCs/>
          <w:sz w:val="22"/>
          <w:szCs w:val="22"/>
          <w:lang w:val="nl-NL"/>
        </w:rPr>
        <w:t xml:space="preserve">e bezwarenprocedure </w:t>
      </w:r>
      <w:r>
        <w:rPr>
          <w:rFonts w:asciiTheme="minorHAnsi" w:hAnsiTheme="minorHAnsi"/>
          <w:bCs/>
          <w:sz w:val="22"/>
          <w:szCs w:val="22"/>
          <w:lang w:val="nl-NL"/>
        </w:rPr>
        <w:t xml:space="preserve">wordt als </w:t>
      </w:r>
      <w:r w:rsidR="00D409C0">
        <w:rPr>
          <w:rFonts w:asciiTheme="minorHAnsi" w:hAnsiTheme="minorHAnsi"/>
          <w:bCs/>
          <w:sz w:val="22"/>
          <w:szCs w:val="22"/>
          <w:lang w:val="nl-NL"/>
        </w:rPr>
        <w:t xml:space="preserve">bijlage </w:t>
      </w:r>
      <w:r>
        <w:rPr>
          <w:rFonts w:asciiTheme="minorHAnsi" w:hAnsiTheme="minorHAnsi"/>
          <w:bCs/>
          <w:sz w:val="22"/>
          <w:szCs w:val="22"/>
          <w:lang w:val="nl-NL"/>
        </w:rPr>
        <w:t>in de cao opgenomen.</w:t>
      </w:r>
    </w:p>
    <w:p w14:paraId="139BC6AA" w14:textId="77777777" w:rsidR="00DF2BF0" w:rsidRDefault="00DF2BF0" w:rsidP="001C4A00">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4E4D9060" w14:textId="7A1E8D18" w:rsidR="00EF232A" w:rsidRDefault="00EF232A" w:rsidP="001C4A00">
      <w:pPr>
        <w:pStyle w:val="Geenafstand"/>
        <w:tabs>
          <w:tab w:val="left" w:pos="708"/>
          <w:tab w:val="left" w:pos="1416"/>
          <w:tab w:val="left" w:pos="2124"/>
          <w:tab w:val="left" w:pos="2832"/>
          <w:tab w:val="left" w:pos="3540"/>
          <w:tab w:val="left" w:pos="4248"/>
          <w:tab w:val="left" w:pos="4971"/>
        </w:tabs>
        <w:rPr>
          <w:rFonts w:asciiTheme="minorHAnsi" w:hAnsiTheme="minorHAnsi"/>
          <w:b/>
          <w:bCs/>
          <w:color w:val="0070C0"/>
          <w:sz w:val="22"/>
          <w:szCs w:val="22"/>
          <w:lang w:val="nl-NL"/>
        </w:rPr>
      </w:pPr>
      <w:r w:rsidRPr="00EF232A">
        <w:rPr>
          <w:rFonts w:asciiTheme="minorHAnsi" w:hAnsiTheme="minorHAnsi"/>
          <w:b/>
          <w:bCs/>
          <w:color w:val="0070C0"/>
          <w:sz w:val="22"/>
          <w:szCs w:val="22"/>
          <w:lang w:val="nl-NL"/>
        </w:rPr>
        <w:t>Toeslagregeling bezwarende omstandigheden</w:t>
      </w:r>
      <w:r>
        <w:rPr>
          <w:rFonts w:asciiTheme="minorHAnsi" w:hAnsiTheme="minorHAnsi"/>
          <w:b/>
          <w:bCs/>
          <w:color w:val="0070C0"/>
          <w:sz w:val="22"/>
          <w:szCs w:val="22"/>
          <w:lang w:val="nl-NL"/>
        </w:rPr>
        <w:t xml:space="preserve"> (art. 9.2.7)</w:t>
      </w:r>
    </w:p>
    <w:p w14:paraId="2D202F3D" w14:textId="4C2C0F3B" w:rsidR="00CB0E36" w:rsidRDefault="00CB0E36" w:rsidP="00CB0E36">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sidRPr="00CB0E36">
        <w:rPr>
          <w:rFonts w:asciiTheme="minorHAnsi" w:hAnsiTheme="minorHAnsi"/>
          <w:bCs/>
          <w:sz w:val="22"/>
          <w:szCs w:val="22"/>
          <w:lang w:val="nl-NL"/>
        </w:rPr>
        <w:t>Een toeslag voor bezwarende omstandigheden is van toepassing op de werknemer die nu en dan, regelmatig of voortdurend onder bezwarende omstandigheden arbeid verricht en wiens functie op de daarvoor bestemde functielijst voorkomt. De vergoeding bedraagt 2% van het maandsalaris</w:t>
      </w:r>
      <w:r>
        <w:rPr>
          <w:rFonts w:asciiTheme="minorHAnsi" w:hAnsiTheme="minorHAnsi"/>
          <w:bCs/>
          <w:sz w:val="22"/>
          <w:szCs w:val="22"/>
          <w:lang w:val="nl-NL"/>
        </w:rPr>
        <w:t xml:space="preserve"> </w:t>
      </w:r>
      <w:r w:rsidRPr="00CB0E36">
        <w:rPr>
          <w:rFonts w:asciiTheme="minorHAnsi" w:hAnsiTheme="minorHAnsi"/>
          <w:bCs/>
          <w:sz w:val="22"/>
          <w:szCs w:val="22"/>
          <w:lang w:val="nl-NL"/>
        </w:rPr>
        <w:t>behorende bij salarisnummer 10 van salarisschaal 7. Voor het dragen van een Halomasker geldt een percentage van 3% van het maandsalaris</w:t>
      </w:r>
      <w:r w:rsidRPr="00CB0E36">
        <w:rPr>
          <w:lang w:val="nl-NL"/>
        </w:rPr>
        <w:t xml:space="preserve"> </w:t>
      </w:r>
      <w:r w:rsidRPr="00CB0E36">
        <w:rPr>
          <w:rFonts w:asciiTheme="minorHAnsi" w:hAnsiTheme="minorHAnsi"/>
          <w:bCs/>
          <w:sz w:val="22"/>
          <w:szCs w:val="22"/>
          <w:lang w:val="nl-NL"/>
        </w:rPr>
        <w:t>behorende bij salarisnummer 10 van salarisschaal 7.</w:t>
      </w:r>
    </w:p>
    <w:p w14:paraId="058A9E89" w14:textId="77777777" w:rsidR="00EF232A" w:rsidRDefault="00EF232A" w:rsidP="001C4A00">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324DD311" w14:textId="77777777" w:rsidR="00CB0E36" w:rsidRDefault="00CB0E36">
      <w:pPr>
        <w:rPr>
          <w:rFonts w:asciiTheme="minorHAnsi" w:hAnsiTheme="minorHAnsi"/>
          <w:b/>
          <w:bCs/>
          <w:color w:val="0070C0"/>
          <w:sz w:val="22"/>
          <w:szCs w:val="22"/>
          <w:lang w:val="nl-NL"/>
        </w:rPr>
      </w:pPr>
      <w:r>
        <w:rPr>
          <w:rFonts w:asciiTheme="minorHAnsi" w:hAnsiTheme="minorHAnsi"/>
          <w:b/>
          <w:bCs/>
          <w:color w:val="0070C0"/>
          <w:sz w:val="22"/>
          <w:szCs w:val="22"/>
          <w:lang w:val="nl-NL"/>
        </w:rPr>
        <w:br w:type="page"/>
      </w:r>
    </w:p>
    <w:p w14:paraId="5DAFCBE7" w14:textId="51512D90" w:rsidR="002067E1" w:rsidRPr="00262D46" w:rsidRDefault="002067E1" w:rsidP="002067E1">
      <w:pPr>
        <w:pStyle w:val="Geenafstand"/>
        <w:rPr>
          <w:rFonts w:asciiTheme="minorHAnsi" w:hAnsiTheme="minorHAnsi"/>
          <w:b/>
          <w:bCs/>
          <w:color w:val="0070C0"/>
          <w:sz w:val="22"/>
          <w:szCs w:val="22"/>
          <w:lang w:val="nl-NL"/>
        </w:rPr>
      </w:pPr>
      <w:r w:rsidRPr="00262D46">
        <w:rPr>
          <w:rFonts w:asciiTheme="minorHAnsi" w:hAnsiTheme="minorHAnsi"/>
          <w:b/>
          <w:bCs/>
          <w:color w:val="0070C0"/>
          <w:sz w:val="22"/>
          <w:szCs w:val="22"/>
          <w:lang w:val="nl-NL"/>
        </w:rPr>
        <w:lastRenderedPageBreak/>
        <w:t>Duurzame Inzetbaarheid</w:t>
      </w:r>
    </w:p>
    <w:p w14:paraId="6350D911" w14:textId="27BAFC21" w:rsidR="00EF232A" w:rsidRDefault="00EF232A" w:rsidP="00CB0E36">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 xml:space="preserve">Cao-partijen zijn het eens geworden over een pakket van maatregelen op het gebied van duurzame inzetbaarheid. </w:t>
      </w:r>
      <w:r w:rsidR="00424D25">
        <w:rPr>
          <w:rFonts w:asciiTheme="minorHAnsi" w:hAnsiTheme="minorHAnsi"/>
          <w:bCs/>
          <w:sz w:val="22"/>
          <w:szCs w:val="22"/>
          <w:lang w:val="nl-NL"/>
        </w:rPr>
        <w:t>BBio</w:t>
      </w:r>
      <w:r w:rsidR="002067E1" w:rsidRPr="00526FA3">
        <w:rPr>
          <w:rFonts w:asciiTheme="minorHAnsi" w:hAnsiTheme="minorHAnsi"/>
          <w:bCs/>
          <w:sz w:val="22"/>
          <w:szCs w:val="22"/>
          <w:lang w:val="nl-NL"/>
        </w:rPr>
        <w:t xml:space="preserve"> stelt voor om diverse initiatieven te implementeren in het kader van </w:t>
      </w:r>
      <w:r>
        <w:rPr>
          <w:rFonts w:asciiTheme="minorHAnsi" w:hAnsiTheme="minorHAnsi"/>
          <w:bCs/>
          <w:sz w:val="22"/>
          <w:szCs w:val="22"/>
          <w:lang w:val="nl-NL"/>
        </w:rPr>
        <w:t>d</w:t>
      </w:r>
      <w:r w:rsidR="002067E1" w:rsidRPr="00526FA3">
        <w:rPr>
          <w:rFonts w:asciiTheme="minorHAnsi" w:hAnsiTheme="minorHAnsi"/>
          <w:bCs/>
          <w:sz w:val="22"/>
          <w:szCs w:val="22"/>
          <w:lang w:val="nl-NL"/>
        </w:rPr>
        <w:t xml:space="preserve">uurzame </w:t>
      </w:r>
      <w:r w:rsidR="00CB0E36">
        <w:rPr>
          <w:rFonts w:asciiTheme="minorHAnsi" w:hAnsiTheme="minorHAnsi"/>
          <w:bCs/>
          <w:sz w:val="22"/>
          <w:szCs w:val="22"/>
          <w:lang w:val="nl-NL"/>
        </w:rPr>
        <w:t>i</w:t>
      </w:r>
      <w:r w:rsidR="002067E1" w:rsidRPr="00526FA3">
        <w:rPr>
          <w:rFonts w:asciiTheme="minorHAnsi" w:hAnsiTheme="minorHAnsi"/>
          <w:bCs/>
          <w:sz w:val="22"/>
          <w:szCs w:val="22"/>
          <w:lang w:val="nl-NL"/>
        </w:rPr>
        <w:t>nzetbaarheid</w:t>
      </w:r>
      <w:r w:rsidR="00CB0E36">
        <w:rPr>
          <w:rFonts w:asciiTheme="minorHAnsi" w:hAnsiTheme="minorHAnsi"/>
          <w:bCs/>
          <w:sz w:val="22"/>
          <w:szCs w:val="22"/>
          <w:lang w:val="nl-NL"/>
        </w:rPr>
        <w:t xml:space="preserve">. </w:t>
      </w:r>
      <w:r>
        <w:rPr>
          <w:rFonts w:asciiTheme="minorHAnsi" w:hAnsiTheme="minorHAnsi"/>
          <w:bCs/>
          <w:sz w:val="22"/>
          <w:szCs w:val="22"/>
          <w:lang w:val="nl-NL"/>
        </w:rPr>
        <w:t xml:space="preserve">Zowel middels het aanbieden van BBio-brede initiatieven </w:t>
      </w:r>
      <w:r w:rsidR="00CB0E36">
        <w:rPr>
          <w:rFonts w:asciiTheme="minorHAnsi" w:hAnsiTheme="minorHAnsi"/>
          <w:bCs/>
          <w:sz w:val="22"/>
          <w:szCs w:val="22"/>
          <w:lang w:val="nl-NL"/>
        </w:rPr>
        <w:t>en voor</w:t>
      </w:r>
      <w:r>
        <w:rPr>
          <w:rFonts w:asciiTheme="minorHAnsi" w:hAnsiTheme="minorHAnsi"/>
          <w:bCs/>
          <w:sz w:val="22"/>
          <w:szCs w:val="22"/>
          <w:lang w:val="nl-NL"/>
        </w:rPr>
        <w:t xml:space="preserve"> individuele </w:t>
      </w:r>
      <w:r w:rsidR="00CB0E36">
        <w:rPr>
          <w:rFonts w:asciiTheme="minorHAnsi" w:hAnsiTheme="minorHAnsi"/>
          <w:bCs/>
          <w:sz w:val="22"/>
          <w:szCs w:val="22"/>
          <w:lang w:val="nl-NL"/>
        </w:rPr>
        <w:t>keuzemogelijkheden</w:t>
      </w:r>
      <w:r>
        <w:rPr>
          <w:rFonts w:asciiTheme="minorHAnsi" w:hAnsiTheme="minorHAnsi"/>
          <w:bCs/>
          <w:sz w:val="22"/>
          <w:szCs w:val="22"/>
          <w:lang w:val="nl-NL"/>
        </w:rPr>
        <w:t xml:space="preserve"> op basis van individuele plannen van medewerkers.</w:t>
      </w:r>
    </w:p>
    <w:p w14:paraId="3CEE6063" w14:textId="1FF48757" w:rsidR="00EF232A" w:rsidRDefault="00EF232A" w:rsidP="002067E1">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317A2632" w14:textId="18F87745" w:rsidR="00EF232A" w:rsidRDefault="00CB0E36" w:rsidP="0066640C">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 xml:space="preserve">Per 3 jaar wordt voor </w:t>
      </w:r>
      <w:r w:rsidR="0066640C">
        <w:rPr>
          <w:rFonts w:asciiTheme="minorHAnsi" w:hAnsiTheme="minorHAnsi"/>
          <w:bCs/>
          <w:sz w:val="22"/>
          <w:szCs w:val="22"/>
          <w:lang w:val="nl-NL"/>
        </w:rPr>
        <w:t xml:space="preserve">het </w:t>
      </w:r>
      <w:r w:rsidR="00EF232A">
        <w:rPr>
          <w:rFonts w:asciiTheme="minorHAnsi" w:hAnsiTheme="minorHAnsi"/>
          <w:bCs/>
          <w:sz w:val="22"/>
          <w:szCs w:val="22"/>
          <w:lang w:val="nl-NL"/>
        </w:rPr>
        <w:t>BBio-brede initiatie</w:t>
      </w:r>
      <w:r w:rsidR="0066640C">
        <w:rPr>
          <w:rFonts w:asciiTheme="minorHAnsi" w:hAnsiTheme="minorHAnsi"/>
          <w:bCs/>
          <w:sz w:val="22"/>
          <w:szCs w:val="22"/>
          <w:lang w:val="nl-NL"/>
        </w:rPr>
        <w:t xml:space="preserve">f Employee Assistance </w:t>
      </w:r>
      <w:r>
        <w:rPr>
          <w:rFonts w:asciiTheme="minorHAnsi" w:hAnsiTheme="minorHAnsi"/>
          <w:bCs/>
          <w:sz w:val="22"/>
          <w:szCs w:val="22"/>
          <w:lang w:val="nl-NL"/>
        </w:rPr>
        <w:t>en voor</w:t>
      </w:r>
      <w:r w:rsidR="00EF232A">
        <w:rPr>
          <w:rFonts w:asciiTheme="minorHAnsi" w:hAnsiTheme="minorHAnsi"/>
          <w:bCs/>
          <w:sz w:val="22"/>
          <w:szCs w:val="22"/>
          <w:lang w:val="nl-NL"/>
        </w:rPr>
        <w:t xml:space="preserve"> individuele keuzemogelijkheden </w:t>
      </w:r>
      <w:r>
        <w:rPr>
          <w:rFonts w:asciiTheme="minorHAnsi" w:hAnsiTheme="minorHAnsi"/>
          <w:bCs/>
          <w:sz w:val="22"/>
          <w:szCs w:val="22"/>
          <w:lang w:val="nl-NL"/>
        </w:rPr>
        <w:t xml:space="preserve">een budget van </w:t>
      </w:r>
      <w:r w:rsidR="00EF232A">
        <w:rPr>
          <w:rFonts w:asciiTheme="minorHAnsi" w:hAnsiTheme="minorHAnsi"/>
          <w:bCs/>
          <w:sz w:val="22"/>
          <w:szCs w:val="22"/>
          <w:lang w:val="nl-NL"/>
        </w:rPr>
        <w:t xml:space="preserve">maximaal </w:t>
      </w:r>
      <w:r>
        <w:rPr>
          <w:rFonts w:asciiTheme="minorHAnsi" w:hAnsiTheme="minorHAnsi" w:cstheme="minorHAnsi"/>
          <w:bCs/>
          <w:sz w:val="22"/>
          <w:szCs w:val="22"/>
          <w:lang w:val="nl-NL"/>
        </w:rPr>
        <w:t>€</w:t>
      </w:r>
      <w:r>
        <w:rPr>
          <w:rFonts w:asciiTheme="minorHAnsi" w:hAnsiTheme="minorHAnsi"/>
          <w:bCs/>
          <w:sz w:val="22"/>
          <w:szCs w:val="22"/>
          <w:lang w:val="nl-NL"/>
        </w:rPr>
        <w:t xml:space="preserve"> </w:t>
      </w:r>
      <w:r w:rsidR="00EF232A">
        <w:rPr>
          <w:rFonts w:asciiTheme="minorHAnsi" w:hAnsiTheme="minorHAnsi"/>
          <w:bCs/>
          <w:sz w:val="22"/>
          <w:szCs w:val="22"/>
          <w:lang w:val="nl-NL"/>
        </w:rPr>
        <w:t>1.000 per medewerker</w:t>
      </w:r>
      <w:r>
        <w:rPr>
          <w:rFonts w:asciiTheme="minorHAnsi" w:hAnsiTheme="minorHAnsi"/>
          <w:bCs/>
          <w:sz w:val="22"/>
          <w:szCs w:val="22"/>
          <w:lang w:val="nl-NL"/>
        </w:rPr>
        <w:t xml:space="preserve"> beschikbaar gesteld te besteden aan d</w:t>
      </w:r>
      <w:r w:rsidRPr="00526FA3">
        <w:rPr>
          <w:rFonts w:asciiTheme="minorHAnsi" w:hAnsiTheme="minorHAnsi"/>
          <w:bCs/>
          <w:sz w:val="22"/>
          <w:szCs w:val="22"/>
          <w:lang w:val="nl-NL"/>
        </w:rPr>
        <w:t xml:space="preserve">uurzame </w:t>
      </w:r>
      <w:r>
        <w:rPr>
          <w:rFonts w:asciiTheme="minorHAnsi" w:hAnsiTheme="minorHAnsi"/>
          <w:bCs/>
          <w:sz w:val="22"/>
          <w:szCs w:val="22"/>
          <w:lang w:val="nl-NL"/>
        </w:rPr>
        <w:t>i</w:t>
      </w:r>
      <w:r w:rsidRPr="00526FA3">
        <w:rPr>
          <w:rFonts w:asciiTheme="minorHAnsi" w:hAnsiTheme="minorHAnsi"/>
          <w:bCs/>
          <w:sz w:val="22"/>
          <w:szCs w:val="22"/>
          <w:lang w:val="nl-NL"/>
        </w:rPr>
        <w:t>nzetbaarheid</w:t>
      </w:r>
      <w:r w:rsidR="00EF232A">
        <w:rPr>
          <w:rFonts w:asciiTheme="minorHAnsi" w:hAnsiTheme="minorHAnsi"/>
          <w:bCs/>
          <w:sz w:val="22"/>
          <w:szCs w:val="22"/>
          <w:lang w:val="nl-NL"/>
        </w:rPr>
        <w:t>. Hierbij kan gedacht worden aan een bijdrage voor een f</w:t>
      </w:r>
      <w:r w:rsidR="00402535">
        <w:rPr>
          <w:rFonts w:asciiTheme="minorHAnsi" w:hAnsiTheme="minorHAnsi"/>
          <w:bCs/>
          <w:sz w:val="22"/>
          <w:szCs w:val="22"/>
          <w:lang w:val="nl-NL"/>
        </w:rPr>
        <w:t xml:space="preserve">iets, sportcontributie, </w:t>
      </w:r>
      <w:r w:rsidR="005E1C88">
        <w:rPr>
          <w:rFonts w:asciiTheme="minorHAnsi" w:hAnsiTheme="minorHAnsi"/>
          <w:bCs/>
          <w:sz w:val="22"/>
          <w:szCs w:val="22"/>
          <w:lang w:val="nl-NL"/>
        </w:rPr>
        <w:t>studie</w:t>
      </w:r>
      <w:r w:rsidR="00EF232A">
        <w:rPr>
          <w:rFonts w:asciiTheme="minorHAnsi" w:hAnsiTheme="minorHAnsi"/>
          <w:bCs/>
          <w:sz w:val="22"/>
          <w:szCs w:val="22"/>
          <w:lang w:val="nl-NL"/>
        </w:rPr>
        <w:t xml:space="preserve"> t.b.v.</w:t>
      </w:r>
      <w:r w:rsidR="009F6A9E">
        <w:rPr>
          <w:rFonts w:asciiTheme="minorHAnsi" w:hAnsiTheme="minorHAnsi"/>
          <w:bCs/>
          <w:sz w:val="22"/>
          <w:szCs w:val="22"/>
          <w:lang w:val="nl-NL"/>
        </w:rPr>
        <w:t xml:space="preserve"> eigen ontwikkeling, coaching</w:t>
      </w:r>
      <w:r w:rsidR="009A2197">
        <w:rPr>
          <w:rFonts w:asciiTheme="minorHAnsi" w:hAnsiTheme="minorHAnsi"/>
          <w:bCs/>
          <w:sz w:val="22"/>
          <w:szCs w:val="22"/>
          <w:lang w:val="nl-NL"/>
        </w:rPr>
        <w:t xml:space="preserve"> en </w:t>
      </w:r>
      <w:r w:rsidR="00EF232A">
        <w:rPr>
          <w:rFonts w:asciiTheme="minorHAnsi" w:hAnsiTheme="minorHAnsi"/>
          <w:bCs/>
          <w:sz w:val="22"/>
          <w:szCs w:val="22"/>
          <w:lang w:val="nl-NL"/>
        </w:rPr>
        <w:t>IKAP</w:t>
      </w:r>
      <w:r w:rsidR="0066640C">
        <w:rPr>
          <w:rFonts w:asciiTheme="minorHAnsi" w:hAnsiTheme="minorHAnsi"/>
          <w:bCs/>
          <w:sz w:val="22"/>
          <w:szCs w:val="22"/>
          <w:lang w:val="nl-NL"/>
        </w:rPr>
        <w:t>.</w:t>
      </w:r>
    </w:p>
    <w:p w14:paraId="587C5A44" w14:textId="77777777" w:rsidR="00EF232A" w:rsidRDefault="00EF232A" w:rsidP="00EF232A">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66E76805" w14:textId="05D0C2FF" w:rsidR="00EC1B56" w:rsidRDefault="00EF232A" w:rsidP="00525E54">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 xml:space="preserve">De </w:t>
      </w:r>
      <w:r w:rsidR="005E1C88">
        <w:rPr>
          <w:rFonts w:asciiTheme="minorHAnsi" w:hAnsiTheme="minorHAnsi"/>
          <w:bCs/>
          <w:sz w:val="22"/>
          <w:szCs w:val="22"/>
          <w:lang w:val="nl-NL"/>
        </w:rPr>
        <w:t>13</w:t>
      </w:r>
      <w:r w:rsidR="005E1C88" w:rsidRPr="005E1C88">
        <w:rPr>
          <w:rFonts w:asciiTheme="minorHAnsi" w:hAnsiTheme="minorHAnsi"/>
          <w:bCs/>
          <w:sz w:val="22"/>
          <w:szCs w:val="22"/>
          <w:vertAlign w:val="superscript"/>
          <w:lang w:val="nl-NL"/>
        </w:rPr>
        <w:t>e</w:t>
      </w:r>
      <w:r w:rsidR="005E1C88">
        <w:rPr>
          <w:rFonts w:asciiTheme="minorHAnsi" w:hAnsiTheme="minorHAnsi"/>
          <w:bCs/>
          <w:sz w:val="22"/>
          <w:szCs w:val="22"/>
          <w:lang w:val="nl-NL"/>
        </w:rPr>
        <w:t xml:space="preserve"> maand</w:t>
      </w:r>
      <w:r w:rsidR="009F6A9E">
        <w:rPr>
          <w:rFonts w:asciiTheme="minorHAnsi" w:hAnsiTheme="minorHAnsi"/>
          <w:bCs/>
          <w:sz w:val="22"/>
          <w:szCs w:val="22"/>
          <w:lang w:val="nl-NL"/>
        </w:rPr>
        <w:t xml:space="preserve"> </w:t>
      </w:r>
      <w:r>
        <w:rPr>
          <w:rFonts w:asciiTheme="minorHAnsi" w:hAnsiTheme="minorHAnsi"/>
          <w:bCs/>
          <w:sz w:val="22"/>
          <w:szCs w:val="22"/>
          <w:lang w:val="nl-NL"/>
        </w:rPr>
        <w:t xml:space="preserve">kan worden aangewend voor het kopen van </w:t>
      </w:r>
      <w:r w:rsidR="00525E54">
        <w:rPr>
          <w:rFonts w:asciiTheme="minorHAnsi" w:hAnsiTheme="minorHAnsi"/>
          <w:bCs/>
          <w:sz w:val="22"/>
          <w:szCs w:val="22"/>
          <w:lang w:val="nl-NL"/>
        </w:rPr>
        <w:t xml:space="preserve">extra </w:t>
      </w:r>
      <w:r w:rsidR="009F6A9E">
        <w:rPr>
          <w:rFonts w:asciiTheme="minorHAnsi" w:hAnsiTheme="minorHAnsi"/>
          <w:bCs/>
          <w:sz w:val="22"/>
          <w:szCs w:val="22"/>
          <w:lang w:val="nl-NL"/>
        </w:rPr>
        <w:t>vrije tijd</w:t>
      </w:r>
      <w:r w:rsidR="00525E54">
        <w:rPr>
          <w:rFonts w:asciiTheme="minorHAnsi" w:hAnsiTheme="minorHAnsi"/>
          <w:bCs/>
          <w:sz w:val="22"/>
          <w:szCs w:val="22"/>
          <w:lang w:val="nl-NL"/>
        </w:rPr>
        <w:t>.</w:t>
      </w:r>
    </w:p>
    <w:p w14:paraId="2354EDA9" w14:textId="77777777" w:rsidR="00402535" w:rsidRDefault="00402535" w:rsidP="002067E1">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3F2DCA60" w14:textId="21781533" w:rsidR="00056AAC" w:rsidRPr="003D3A13" w:rsidRDefault="002A1842" w:rsidP="003D3A13">
      <w:pPr>
        <w:pStyle w:val="Geenafstand"/>
        <w:rPr>
          <w:rFonts w:asciiTheme="minorHAnsi" w:hAnsiTheme="minorHAnsi"/>
          <w:b/>
          <w:bCs/>
          <w:color w:val="0070C0"/>
          <w:sz w:val="22"/>
          <w:szCs w:val="22"/>
          <w:lang w:val="nl-NL"/>
        </w:rPr>
      </w:pPr>
      <w:r>
        <w:rPr>
          <w:rFonts w:asciiTheme="minorHAnsi" w:hAnsiTheme="minorHAnsi"/>
          <w:b/>
          <w:bCs/>
          <w:color w:val="0070C0"/>
          <w:sz w:val="22"/>
          <w:szCs w:val="22"/>
          <w:lang w:val="nl-NL"/>
        </w:rPr>
        <w:t>G</w:t>
      </w:r>
      <w:r w:rsidR="00056AAC" w:rsidRPr="003D3A13">
        <w:rPr>
          <w:rFonts w:asciiTheme="minorHAnsi" w:hAnsiTheme="minorHAnsi"/>
          <w:b/>
          <w:bCs/>
          <w:color w:val="0070C0"/>
          <w:sz w:val="22"/>
          <w:szCs w:val="22"/>
          <w:lang w:val="nl-NL"/>
        </w:rPr>
        <w:t xml:space="preserve">eboorteverlof </w:t>
      </w:r>
      <w:r>
        <w:rPr>
          <w:rFonts w:asciiTheme="minorHAnsi" w:hAnsiTheme="minorHAnsi"/>
          <w:b/>
          <w:bCs/>
          <w:color w:val="0070C0"/>
          <w:sz w:val="22"/>
          <w:szCs w:val="22"/>
          <w:lang w:val="nl-NL"/>
        </w:rPr>
        <w:t>per 1 juli 2020</w:t>
      </w:r>
    </w:p>
    <w:p w14:paraId="057865F5" w14:textId="7E33A6C9" w:rsidR="00525E54" w:rsidRDefault="002A1842" w:rsidP="00525E54">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P</w:t>
      </w:r>
      <w:r w:rsidR="00525E54" w:rsidRPr="00525E54">
        <w:rPr>
          <w:rFonts w:asciiTheme="minorHAnsi" w:hAnsiTheme="minorHAnsi"/>
          <w:bCs/>
          <w:sz w:val="22"/>
          <w:szCs w:val="22"/>
          <w:lang w:val="nl-NL"/>
        </w:rPr>
        <w:t xml:space="preserve">artners </w:t>
      </w:r>
      <w:r w:rsidRPr="00525E54">
        <w:rPr>
          <w:rFonts w:asciiTheme="minorHAnsi" w:hAnsiTheme="minorHAnsi"/>
          <w:bCs/>
          <w:sz w:val="22"/>
          <w:szCs w:val="22"/>
          <w:lang w:val="nl-NL"/>
        </w:rPr>
        <w:t xml:space="preserve">kunnen </w:t>
      </w:r>
      <w:r w:rsidR="00525E54" w:rsidRPr="00525E54">
        <w:rPr>
          <w:rFonts w:asciiTheme="minorHAnsi" w:hAnsiTheme="minorHAnsi"/>
          <w:bCs/>
          <w:sz w:val="22"/>
          <w:szCs w:val="22"/>
          <w:lang w:val="nl-NL"/>
        </w:rPr>
        <w:t xml:space="preserve">maximaal 5 weken (5 keer het aantal werkuren per week) aanvullend geboorteverlof opnemen. </w:t>
      </w:r>
      <w:r w:rsidR="00525E54">
        <w:rPr>
          <w:rFonts w:asciiTheme="minorHAnsi" w:hAnsiTheme="minorHAnsi"/>
          <w:bCs/>
          <w:sz w:val="22"/>
          <w:szCs w:val="22"/>
          <w:lang w:val="nl-NL"/>
        </w:rPr>
        <w:t xml:space="preserve">BBio vult de wettelijke uitkering van 70% aan tot 100%. Je salaris </w:t>
      </w:r>
      <w:r w:rsidR="00525E54" w:rsidRPr="00525E54">
        <w:rPr>
          <w:rFonts w:asciiTheme="minorHAnsi" w:hAnsiTheme="minorHAnsi"/>
          <w:bCs/>
          <w:sz w:val="22"/>
          <w:szCs w:val="22"/>
          <w:lang w:val="nl-NL"/>
        </w:rPr>
        <w:t xml:space="preserve">wordt </w:t>
      </w:r>
      <w:r w:rsidR="00525E54">
        <w:rPr>
          <w:rFonts w:asciiTheme="minorHAnsi" w:hAnsiTheme="minorHAnsi"/>
          <w:bCs/>
          <w:sz w:val="22"/>
          <w:szCs w:val="22"/>
          <w:lang w:val="nl-NL"/>
        </w:rPr>
        <w:t xml:space="preserve">dus </w:t>
      </w:r>
      <w:r w:rsidR="00525E54" w:rsidRPr="00525E54">
        <w:rPr>
          <w:rFonts w:asciiTheme="minorHAnsi" w:hAnsiTheme="minorHAnsi"/>
          <w:bCs/>
          <w:sz w:val="22"/>
          <w:szCs w:val="22"/>
          <w:lang w:val="nl-NL"/>
        </w:rPr>
        <w:t>volledig doorbetaald</w:t>
      </w:r>
      <w:r w:rsidR="00525E54">
        <w:rPr>
          <w:rFonts w:asciiTheme="minorHAnsi" w:hAnsiTheme="minorHAnsi"/>
          <w:bCs/>
          <w:sz w:val="22"/>
          <w:szCs w:val="22"/>
          <w:lang w:val="nl-NL"/>
        </w:rPr>
        <w:t xml:space="preserve">. </w:t>
      </w:r>
      <w:r w:rsidR="00525E54" w:rsidRPr="00525E54">
        <w:rPr>
          <w:rFonts w:asciiTheme="minorHAnsi" w:hAnsiTheme="minorHAnsi"/>
          <w:bCs/>
          <w:sz w:val="22"/>
          <w:szCs w:val="22"/>
          <w:lang w:val="nl-NL"/>
        </w:rPr>
        <w:t>Partners hebben recht op aanvullend geboorteverlof als het kind op of ná 1 juli 2020 geboren wordt. Zij moeten het aanvullend geboorteverlof opnemen binnen 6 maanden na de geboorte van het kind. En zij moeten eerst het geboorteverlof van 1 week hebben opgenomen.</w:t>
      </w:r>
    </w:p>
    <w:p w14:paraId="3866CF2F" w14:textId="70FE5327" w:rsidR="00525E54" w:rsidRDefault="00525E54" w:rsidP="00056AAC">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67C8EAFD" w14:textId="6EECAB4E" w:rsidR="002A1842" w:rsidRDefault="002A1842" w:rsidP="00056AAC">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
          <w:bCs/>
          <w:color w:val="0070C0"/>
          <w:sz w:val="22"/>
          <w:szCs w:val="22"/>
          <w:lang w:val="nl-NL"/>
        </w:rPr>
        <w:t>Z</w:t>
      </w:r>
      <w:r w:rsidRPr="003D3A13">
        <w:rPr>
          <w:rFonts w:asciiTheme="minorHAnsi" w:hAnsiTheme="minorHAnsi"/>
          <w:b/>
          <w:bCs/>
          <w:color w:val="0070C0"/>
          <w:sz w:val="22"/>
          <w:szCs w:val="22"/>
          <w:lang w:val="nl-NL"/>
        </w:rPr>
        <w:t>wangerschapsverlof</w:t>
      </w:r>
      <w:r>
        <w:rPr>
          <w:rFonts w:asciiTheme="minorHAnsi" w:hAnsiTheme="minorHAnsi"/>
          <w:b/>
          <w:bCs/>
          <w:color w:val="0070C0"/>
          <w:sz w:val="22"/>
          <w:szCs w:val="22"/>
          <w:lang w:val="nl-NL"/>
        </w:rPr>
        <w:t xml:space="preserve"> per 1 juli 2020</w:t>
      </w:r>
    </w:p>
    <w:p w14:paraId="02745C63" w14:textId="77ED4CC6" w:rsidR="00525E54" w:rsidRDefault="00525E54" w:rsidP="00525E54">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 xml:space="preserve">Het </w:t>
      </w:r>
      <w:r w:rsidR="00056AAC" w:rsidRPr="00056AAC">
        <w:rPr>
          <w:rFonts w:asciiTheme="minorHAnsi" w:hAnsiTheme="minorHAnsi"/>
          <w:bCs/>
          <w:sz w:val="22"/>
          <w:szCs w:val="22"/>
          <w:lang w:val="nl-NL"/>
        </w:rPr>
        <w:t>zwangerschap- en bevallingsverlof</w:t>
      </w:r>
      <w:r w:rsidR="00F47A36">
        <w:rPr>
          <w:rFonts w:asciiTheme="minorHAnsi" w:hAnsiTheme="minorHAnsi"/>
          <w:bCs/>
          <w:sz w:val="22"/>
          <w:szCs w:val="22"/>
          <w:lang w:val="nl-NL"/>
        </w:rPr>
        <w:t xml:space="preserve"> </w:t>
      </w:r>
      <w:r>
        <w:rPr>
          <w:rFonts w:asciiTheme="minorHAnsi" w:hAnsiTheme="minorHAnsi"/>
          <w:bCs/>
          <w:sz w:val="22"/>
          <w:szCs w:val="22"/>
          <w:lang w:val="nl-NL"/>
        </w:rPr>
        <w:t>wordt met 4 weken uitgebreid naar 20 weken en wordt volledig doorbetaald.</w:t>
      </w:r>
    </w:p>
    <w:p w14:paraId="457EF7CF" w14:textId="77777777" w:rsidR="00BD7C55" w:rsidRDefault="00BD7C55" w:rsidP="00056AAC">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4955CD04" w14:textId="049874F7" w:rsidR="00BF333E" w:rsidRPr="00262D46" w:rsidRDefault="00BF333E" w:rsidP="00262D46">
      <w:pPr>
        <w:pStyle w:val="Geenafstand"/>
        <w:rPr>
          <w:rFonts w:asciiTheme="minorHAnsi" w:hAnsiTheme="minorHAnsi"/>
          <w:b/>
          <w:bCs/>
          <w:color w:val="0070C0"/>
          <w:sz w:val="22"/>
          <w:szCs w:val="22"/>
          <w:lang w:val="nl-NL"/>
        </w:rPr>
      </w:pPr>
      <w:r w:rsidRPr="00262D46">
        <w:rPr>
          <w:rFonts w:asciiTheme="minorHAnsi" w:hAnsiTheme="minorHAnsi"/>
          <w:b/>
          <w:bCs/>
          <w:color w:val="0070C0"/>
          <w:sz w:val="22"/>
          <w:szCs w:val="22"/>
          <w:lang w:val="nl-NL"/>
        </w:rPr>
        <w:t>Maaltijdvergoeding</w:t>
      </w:r>
    </w:p>
    <w:p w14:paraId="18AC6ED1" w14:textId="12053020" w:rsidR="00A87C18" w:rsidRDefault="00424D25" w:rsidP="00BF333E">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BBio</w:t>
      </w:r>
      <w:r w:rsidR="00BF333E" w:rsidRPr="00BF333E">
        <w:rPr>
          <w:rFonts w:asciiTheme="minorHAnsi" w:hAnsiTheme="minorHAnsi"/>
          <w:bCs/>
          <w:sz w:val="22"/>
          <w:szCs w:val="22"/>
          <w:lang w:val="nl-NL"/>
        </w:rPr>
        <w:t xml:space="preserve"> zal</w:t>
      </w:r>
      <w:r w:rsidR="002A1842">
        <w:rPr>
          <w:rFonts w:asciiTheme="minorHAnsi" w:hAnsiTheme="minorHAnsi"/>
          <w:bCs/>
          <w:sz w:val="22"/>
          <w:szCs w:val="22"/>
          <w:lang w:val="nl-NL"/>
        </w:rPr>
        <w:t xml:space="preserve"> </w:t>
      </w:r>
      <w:r w:rsidR="00525E54">
        <w:rPr>
          <w:rFonts w:asciiTheme="minorHAnsi" w:hAnsiTheme="minorHAnsi"/>
          <w:bCs/>
          <w:sz w:val="22"/>
          <w:szCs w:val="22"/>
          <w:lang w:val="nl-NL"/>
        </w:rPr>
        <w:t xml:space="preserve">vóór 31 december 2020 de </w:t>
      </w:r>
      <w:r w:rsidR="00420663">
        <w:rPr>
          <w:rFonts w:asciiTheme="minorHAnsi" w:hAnsiTheme="minorHAnsi"/>
          <w:bCs/>
          <w:sz w:val="22"/>
          <w:szCs w:val="22"/>
          <w:lang w:val="nl-NL"/>
        </w:rPr>
        <w:t xml:space="preserve">huidige uitvoering </w:t>
      </w:r>
      <w:r w:rsidR="00525E54">
        <w:rPr>
          <w:rFonts w:asciiTheme="minorHAnsi" w:hAnsiTheme="minorHAnsi"/>
          <w:bCs/>
          <w:sz w:val="22"/>
          <w:szCs w:val="22"/>
          <w:lang w:val="nl-NL"/>
        </w:rPr>
        <w:t xml:space="preserve">van de maaltijdvergoeding afstemmen met de OR en </w:t>
      </w:r>
      <w:r w:rsidR="00420663">
        <w:rPr>
          <w:rFonts w:asciiTheme="minorHAnsi" w:hAnsiTheme="minorHAnsi"/>
          <w:bCs/>
          <w:sz w:val="22"/>
          <w:szCs w:val="22"/>
          <w:lang w:val="nl-NL"/>
        </w:rPr>
        <w:t>opnemen in de regelingen</w:t>
      </w:r>
      <w:r w:rsidR="00BF333E" w:rsidRPr="00BF333E">
        <w:rPr>
          <w:rFonts w:asciiTheme="minorHAnsi" w:hAnsiTheme="minorHAnsi"/>
          <w:bCs/>
          <w:sz w:val="22"/>
          <w:szCs w:val="22"/>
          <w:lang w:val="nl-NL"/>
        </w:rPr>
        <w:t>.</w:t>
      </w:r>
    </w:p>
    <w:p w14:paraId="2DE88ECB" w14:textId="729D8D88" w:rsidR="00BF333E" w:rsidRDefault="00BF333E" w:rsidP="00BF333E">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4C6963A6" w14:textId="77777777" w:rsidR="00D846D6" w:rsidRPr="00262D46" w:rsidRDefault="00D846D6" w:rsidP="00262D46">
      <w:pPr>
        <w:pStyle w:val="Geenafstand"/>
        <w:rPr>
          <w:rFonts w:asciiTheme="minorHAnsi" w:hAnsiTheme="minorHAnsi"/>
          <w:b/>
          <w:bCs/>
          <w:color w:val="0070C0"/>
          <w:sz w:val="22"/>
          <w:szCs w:val="22"/>
          <w:lang w:val="nl-NL"/>
        </w:rPr>
      </w:pPr>
      <w:r w:rsidRPr="00262D46">
        <w:rPr>
          <w:rFonts w:asciiTheme="minorHAnsi" w:hAnsiTheme="minorHAnsi"/>
          <w:b/>
          <w:bCs/>
          <w:color w:val="0070C0"/>
          <w:sz w:val="22"/>
          <w:szCs w:val="22"/>
          <w:lang w:val="nl-NL"/>
        </w:rPr>
        <w:t>Wajong</w:t>
      </w:r>
    </w:p>
    <w:p w14:paraId="0220A54F" w14:textId="1AD159CB" w:rsidR="00D846D6" w:rsidRPr="00D846D6" w:rsidRDefault="00525E54" w:rsidP="00D846D6">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D</w:t>
      </w:r>
      <w:r w:rsidR="00D846D6" w:rsidRPr="00D846D6">
        <w:rPr>
          <w:rFonts w:asciiTheme="minorHAnsi" w:hAnsiTheme="minorHAnsi"/>
          <w:bCs/>
          <w:sz w:val="22"/>
          <w:szCs w:val="22"/>
          <w:lang w:val="nl-NL"/>
        </w:rPr>
        <w:t xml:space="preserve">e huidige regeling </w:t>
      </w:r>
      <w:r>
        <w:rPr>
          <w:rFonts w:asciiTheme="minorHAnsi" w:hAnsiTheme="minorHAnsi"/>
          <w:bCs/>
          <w:sz w:val="22"/>
          <w:szCs w:val="22"/>
          <w:lang w:val="nl-NL"/>
        </w:rPr>
        <w:t>wordt voortgezet.</w:t>
      </w:r>
    </w:p>
    <w:p w14:paraId="42B2789C" w14:textId="0C1C10D1" w:rsidR="00A87C18" w:rsidRDefault="00A87C18" w:rsidP="00056AAC">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40DE2C8E" w14:textId="77777777" w:rsidR="00A626CB" w:rsidRPr="00262D46" w:rsidRDefault="00A626CB" w:rsidP="00262D46">
      <w:pPr>
        <w:pStyle w:val="Geenafstand"/>
        <w:rPr>
          <w:rFonts w:asciiTheme="minorHAnsi" w:hAnsiTheme="minorHAnsi"/>
          <w:b/>
          <w:bCs/>
          <w:color w:val="0070C0"/>
          <w:sz w:val="22"/>
          <w:szCs w:val="22"/>
          <w:lang w:val="nl-NL"/>
        </w:rPr>
      </w:pPr>
      <w:r w:rsidRPr="00262D46">
        <w:rPr>
          <w:rFonts w:asciiTheme="minorHAnsi" w:hAnsiTheme="minorHAnsi"/>
          <w:b/>
          <w:bCs/>
          <w:color w:val="0070C0"/>
          <w:sz w:val="22"/>
          <w:szCs w:val="22"/>
          <w:lang w:val="nl-NL"/>
        </w:rPr>
        <w:t>Werkgeversbijdrage</w:t>
      </w:r>
    </w:p>
    <w:p w14:paraId="0ED5ECBC" w14:textId="77777777" w:rsidR="00525E54" w:rsidRPr="00D846D6" w:rsidRDefault="00525E54" w:rsidP="00525E54">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D</w:t>
      </w:r>
      <w:r w:rsidRPr="00D846D6">
        <w:rPr>
          <w:rFonts w:asciiTheme="minorHAnsi" w:hAnsiTheme="minorHAnsi"/>
          <w:bCs/>
          <w:sz w:val="22"/>
          <w:szCs w:val="22"/>
          <w:lang w:val="nl-NL"/>
        </w:rPr>
        <w:t xml:space="preserve">e huidige regeling </w:t>
      </w:r>
      <w:r>
        <w:rPr>
          <w:rFonts w:asciiTheme="minorHAnsi" w:hAnsiTheme="minorHAnsi"/>
          <w:bCs/>
          <w:sz w:val="22"/>
          <w:szCs w:val="22"/>
          <w:lang w:val="nl-NL"/>
        </w:rPr>
        <w:t>wordt voortgezet.</w:t>
      </w:r>
    </w:p>
    <w:p w14:paraId="425199C0" w14:textId="77777777" w:rsidR="00F47A36" w:rsidRDefault="00F47A36" w:rsidP="00056AAC">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3369A15A" w14:textId="77777777" w:rsidR="00826386" w:rsidRPr="00262D46" w:rsidRDefault="00826386" w:rsidP="00262D46">
      <w:pPr>
        <w:pStyle w:val="Geenafstand"/>
        <w:rPr>
          <w:rFonts w:asciiTheme="minorHAnsi" w:hAnsiTheme="minorHAnsi"/>
          <w:b/>
          <w:bCs/>
          <w:color w:val="0070C0"/>
          <w:sz w:val="22"/>
          <w:szCs w:val="22"/>
          <w:lang w:val="nl-NL"/>
        </w:rPr>
      </w:pPr>
      <w:r w:rsidRPr="00262D46">
        <w:rPr>
          <w:rFonts w:asciiTheme="minorHAnsi" w:hAnsiTheme="minorHAnsi"/>
          <w:b/>
          <w:bCs/>
          <w:color w:val="0070C0"/>
          <w:sz w:val="22"/>
          <w:szCs w:val="22"/>
          <w:lang w:val="nl-NL"/>
        </w:rPr>
        <w:t>Arbeidsduur</w:t>
      </w:r>
    </w:p>
    <w:p w14:paraId="358F8768" w14:textId="5F7ABDAE" w:rsidR="00826386" w:rsidRDefault="00525E54" w:rsidP="00525E54">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 xml:space="preserve">Cao-partijen zullen gedurende de looptijd van de cao onderzoek doen naar de implicaties van de </w:t>
      </w:r>
      <w:r w:rsidR="00826386" w:rsidRPr="00826386">
        <w:rPr>
          <w:rFonts w:asciiTheme="minorHAnsi" w:hAnsiTheme="minorHAnsi"/>
          <w:bCs/>
          <w:sz w:val="22"/>
          <w:szCs w:val="22"/>
          <w:lang w:val="nl-NL"/>
        </w:rPr>
        <w:t xml:space="preserve">standaard arbeidsduur (administratief) </w:t>
      </w:r>
      <w:r w:rsidR="002A1842">
        <w:rPr>
          <w:rFonts w:asciiTheme="minorHAnsi" w:hAnsiTheme="minorHAnsi"/>
          <w:bCs/>
          <w:sz w:val="22"/>
          <w:szCs w:val="22"/>
          <w:lang w:val="nl-NL"/>
        </w:rPr>
        <w:t xml:space="preserve">van 36, 38 en </w:t>
      </w:r>
      <w:r w:rsidR="00826386" w:rsidRPr="00826386">
        <w:rPr>
          <w:rFonts w:asciiTheme="minorHAnsi" w:hAnsiTheme="minorHAnsi"/>
          <w:bCs/>
          <w:sz w:val="22"/>
          <w:szCs w:val="22"/>
          <w:lang w:val="nl-NL"/>
        </w:rPr>
        <w:t xml:space="preserve">40 uur. Dit is in lijn met de sector en wat bij een modern </w:t>
      </w:r>
      <w:r w:rsidR="006B4E60" w:rsidRPr="00826386">
        <w:rPr>
          <w:rFonts w:asciiTheme="minorHAnsi" w:hAnsiTheme="minorHAnsi"/>
          <w:bCs/>
          <w:sz w:val="22"/>
          <w:szCs w:val="22"/>
          <w:lang w:val="nl-NL"/>
        </w:rPr>
        <w:t>productiebedrijf</w:t>
      </w:r>
      <w:r w:rsidR="00826386" w:rsidRPr="00826386">
        <w:rPr>
          <w:rFonts w:asciiTheme="minorHAnsi" w:hAnsiTheme="minorHAnsi"/>
          <w:bCs/>
          <w:sz w:val="22"/>
          <w:szCs w:val="22"/>
          <w:lang w:val="nl-NL"/>
        </w:rPr>
        <w:t xml:space="preserve"> hoort.</w:t>
      </w:r>
    </w:p>
    <w:p w14:paraId="206EFBD9" w14:textId="77777777" w:rsidR="00573358" w:rsidRDefault="00573358" w:rsidP="00826386">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6AE3FCAB" w14:textId="3C1F1009" w:rsidR="004F375B" w:rsidRPr="008E74CE" w:rsidRDefault="00F86908" w:rsidP="008E74CE">
      <w:pPr>
        <w:pStyle w:val="Geenafstand"/>
        <w:rPr>
          <w:rFonts w:asciiTheme="minorHAnsi" w:hAnsiTheme="minorHAnsi"/>
          <w:b/>
          <w:bCs/>
          <w:color w:val="0070C0"/>
          <w:sz w:val="22"/>
          <w:szCs w:val="22"/>
          <w:lang w:val="nl-NL"/>
        </w:rPr>
      </w:pPr>
      <w:r>
        <w:rPr>
          <w:rFonts w:asciiTheme="minorHAnsi" w:hAnsiTheme="minorHAnsi"/>
          <w:b/>
          <w:bCs/>
          <w:color w:val="0070C0"/>
          <w:sz w:val="22"/>
          <w:szCs w:val="22"/>
          <w:lang w:val="nl-NL"/>
        </w:rPr>
        <w:t>Overwerk</w:t>
      </w:r>
    </w:p>
    <w:p w14:paraId="13B42BD6" w14:textId="0157887D" w:rsidR="005E1C88" w:rsidRDefault="00F86908" w:rsidP="00056AAC">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 xml:space="preserve">Cao-partijen zijn het eens geworden over de </w:t>
      </w:r>
      <w:r w:rsidRPr="00F86908">
        <w:rPr>
          <w:rFonts w:asciiTheme="minorHAnsi" w:hAnsiTheme="minorHAnsi"/>
          <w:bCs/>
          <w:sz w:val="22"/>
          <w:szCs w:val="22"/>
          <w:lang w:val="nl-NL"/>
        </w:rPr>
        <w:t xml:space="preserve">keuze </w:t>
      </w:r>
      <w:r>
        <w:rPr>
          <w:rFonts w:asciiTheme="minorHAnsi" w:hAnsiTheme="minorHAnsi"/>
          <w:bCs/>
          <w:sz w:val="22"/>
          <w:szCs w:val="22"/>
          <w:lang w:val="nl-NL"/>
        </w:rPr>
        <w:t xml:space="preserve">van </w:t>
      </w:r>
      <w:r w:rsidRPr="00F86908">
        <w:rPr>
          <w:rFonts w:asciiTheme="minorHAnsi" w:hAnsiTheme="minorHAnsi"/>
          <w:bCs/>
          <w:sz w:val="22"/>
          <w:szCs w:val="22"/>
          <w:lang w:val="nl-NL"/>
        </w:rPr>
        <w:t xml:space="preserve">uitbetalen of opboeken </w:t>
      </w:r>
      <w:r>
        <w:rPr>
          <w:rFonts w:asciiTheme="minorHAnsi" w:hAnsiTheme="minorHAnsi"/>
          <w:bCs/>
          <w:sz w:val="22"/>
          <w:szCs w:val="22"/>
          <w:lang w:val="nl-NL"/>
        </w:rPr>
        <w:t xml:space="preserve">van overuren </w:t>
      </w:r>
      <w:r w:rsidRPr="00F86908">
        <w:rPr>
          <w:rFonts w:asciiTheme="minorHAnsi" w:hAnsiTheme="minorHAnsi"/>
          <w:bCs/>
          <w:sz w:val="22"/>
          <w:szCs w:val="22"/>
          <w:lang w:val="nl-NL"/>
        </w:rPr>
        <w:t>als tijd voor tijd</w:t>
      </w:r>
      <w:r>
        <w:rPr>
          <w:rFonts w:asciiTheme="minorHAnsi" w:hAnsiTheme="minorHAnsi"/>
          <w:bCs/>
          <w:sz w:val="22"/>
          <w:szCs w:val="22"/>
          <w:lang w:val="nl-NL"/>
        </w:rPr>
        <w:t>. Deze worden vervolgens i</w:t>
      </w:r>
      <w:r w:rsidRPr="00F86908">
        <w:rPr>
          <w:rFonts w:asciiTheme="minorHAnsi" w:hAnsiTheme="minorHAnsi"/>
          <w:bCs/>
          <w:sz w:val="22"/>
          <w:szCs w:val="22"/>
          <w:lang w:val="nl-NL"/>
        </w:rPr>
        <w:t>n het kalenderjaar op</w:t>
      </w:r>
      <w:r>
        <w:rPr>
          <w:rFonts w:asciiTheme="minorHAnsi" w:hAnsiTheme="minorHAnsi"/>
          <w:bCs/>
          <w:sz w:val="22"/>
          <w:szCs w:val="22"/>
          <w:lang w:val="nl-NL"/>
        </w:rPr>
        <w:t xml:space="preserve">gemaakt; </w:t>
      </w:r>
      <w:r w:rsidRPr="00F86908">
        <w:rPr>
          <w:rFonts w:asciiTheme="minorHAnsi" w:hAnsiTheme="minorHAnsi"/>
          <w:bCs/>
          <w:sz w:val="22"/>
          <w:szCs w:val="22"/>
          <w:lang w:val="nl-NL"/>
        </w:rPr>
        <w:t>niet opgemaakt is einde jaar uitbetalen.</w:t>
      </w:r>
    </w:p>
    <w:p w14:paraId="4600DBB0" w14:textId="5B545CF4" w:rsidR="00EF232A" w:rsidRDefault="00EF232A">
      <w:pPr>
        <w:rPr>
          <w:rFonts w:asciiTheme="minorHAnsi" w:hAnsiTheme="minorHAnsi"/>
          <w:bCs/>
          <w:sz w:val="22"/>
          <w:szCs w:val="22"/>
          <w:lang w:val="nl-NL"/>
        </w:rPr>
      </w:pPr>
    </w:p>
    <w:p w14:paraId="0727DAC5" w14:textId="77777777" w:rsidR="00810846" w:rsidRDefault="00424D25" w:rsidP="00424D25">
      <w:pPr>
        <w:pStyle w:val="Geenafstand"/>
        <w:rPr>
          <w:rFonts w:asciiTheme="minorHAnsi" w:hAnsiTheme="minorHAnsi"/>
          <w:bCs/>
          <w:sz w:val="22"/>
          <w:szCs w:val="22"/>
          <w:lang w:val="nl-NL"/>
        </w:rPr>
      </w:pPr>
      <w:r>
        <w:rPr>
          <w:rFonts w:asciiTheme="minorHAnsi" w:hAnsiTheme="minorHAnsi"/>
          <w:bCs/>
          <w:sz w:val="22"/>
          <w:szCs w:val="22"/>
          <w:lang w:val="nl-NL"/>
        </w:rPr>
        <w:t>Esam Laassal</w:t>
      </w:r>
      <w:r w:rsidRPr="00A42B9B">
        <w:rPr>
          <w:rFonts w:asciiTheme="minorHAnsi" w:hAnsiTheme="minorHAnsi"/>
          <w:bCs/>
          <w:sz w:val="22"/>
          <w:szCs w:val="22"/>
          <w:lang w:val="nl-NL"/>
        </w:rPr>
        <w:t xml:space="preserve"> (FNV)</w:t>
      </w:r>
    </w:p>
    <w:p w14:paraId="52FCEBE1" w14:textId="77777777" w:rsidR="00810846" w:rsidRDefault="00810846" w:rsidP="00424D25">
      <w:pPr>
        <w:pStyle w:val="Geenafstand"/>
        <w:rPr>
          <w:rFonts w:asciiTheme="minorHAnsi" w:hAnsiTheme="minorHAnsi"/>
          <w:bCs/>
          <w:sz w:val="22"/>
          <w:szCs w:val="22"/>
          <w:lang w:val="nl-NL"/>
        </w:rPr>
      </w:pPr>
    </w:p>
    <w:p w14:paraId="0BE8FAB2" w14:textId="77777777" w:rsidR="00810846" w:rsidRDefault="00810846" w:rsidP="00424D25">
      <w:pPr>
        <w:pStyle w:val="Geenafstand"/>
        <w:rPr>
          <w:rFonts w:asciiTheme="minorHAnsi" w:hAnsiTheme="minorHAnsi"/>
          <w:bCs/>
          <w:sz w:val="22"/>
          <w:szCs w:val="22"/>
          <w:lang w:val="nl-NL"/>
        </w:rPr>
      </w:pPr>
      <w:r>
        <w:rPr>
          <w:rFonts w:asciiTheme="minorHAnsi" w:hAnsiTheme="minorHAnsi"/>
          <w:bCs/>
          <w:sz w:val="22"/>
          <w:szCs w:val="22"/>
          <w:lang w:val="nl-NL"/>
        </w:rPr>
        <w:t>R</w:t>
      </w:r>
      <w:r w:rsidR="00424D25">
        <w:rPr>
          <w:rFonts w:asciiTheme="minorHAnsi" w:hAnsiTheme="minorHAnsi"/>
          <w:bCs/>
          <w:sz w:val="22"/>
          <w:szCs w:val="22"/>
          <w:lang w:val="nl-NL"/>
        </w:rPr>
        <w:t>oel van Riezen</w:t>
      </w:r>
      <w:r w:rsidR="00424D25" w:rsidRPr="00A42B9B">
        <w:rPr>
          <w:rFonts w:asciiTheme="minorHAnsi" w:hAnsiTheme="minorHAnsi"/>
          <w:bCs/>
          <w:sz w:val="22"/>
          <w:szCs w:val="22"/>
          <w:lang w:val="nl-NL"/>
        </w:rPr>
        <w:t xml:space="preserve"> (CNV</w:t>
      </w:r>
      <w:r w:rsidR="00894ECD">
        <w:rPr>
          <w:rFonts w:asciiTheme="minorHAnsi" w:hAnsiTheme="minorHAnsi"/>
          <w:bCs/>
          <w:sz w:val="22"/>
          <w:szCs w:val="22"/>
          <w:lang w:val="nl-NL"/>
        </w:rPr>
        <w:t xml:space="preserve"> Vakmensen</w:t>
      </w:r>
      <w:r w:rsidR="00424D25" w:rsidRPr="00A42B9B">
        <w:rPr>
          <w:rFonts w:asciiTheme="minorHAnsi" w:hAnsiTheme="minorHAnsi"/>
          <w:bCs/>
          <w:sz w:val="22"/>
          <w:szCs w:val="22"/>
          <w:lang w:val="nl-NL"/>
        </w:rPr>
        <w:t>)</w:t>
      </w:r>
    </w:p>
    <w:p w14:paraId="1A6F381B" w14:textId="77777777" w:rsidR="00810846" w:rsidRDefault="00810846" w:rsidP="00424D25">
      <w:pPr>
        <w:pStyle w:val="Geenafstand"/>
        <w:rPr>
          <w:rFonts w:asciiTheme="minorHAnsi" w:hAnsiTheme="minorHAnsi"/>
          <w:bCs/>
          <w:sz w:val="22"/>
          <w:szCs w:val="22"/>
          <w:lang w:val="nl-NL"/>
        </w:rPr>
      </w:pPr>
    </w:p>
    <w:p w14:paraId="4E5D6B0B" w14:textId="0BD33737" w:rsidR="00424D25" w:rsidRPr="00A42B9B" w:rsidRDefault="00424D25" w:rsidP="00424D25">
      <w:pPr>
        <w:pStyle w:val="Geenafstand"/>
        <w:rPr>
          <w:rFonts w:asciiTheme="minorHAnsi" w:hAnsiTheme="minorHAnsi"/>
          <w:bCs/>
          <w:sz w:val="22"/>
          <w:szCs w:val="22"/>
          <w:lang w:val="nl-NL"/>
        </w:rPr>
      </w:pPr>
      <w:r>
        <w:rPr>
          <w:rFonts w:asciiTheme="minorHAnsi" w:hAnsiTheme="minorHAnsi"/>
          <w:bCs/>
          <w:sz w:val="22"/>
          <w:szCs w:val="22"/>
          <w:lang w:val="nl-NL"/>
        </w:rPr>
        <w:t xml:space="preserve">Jan-Eric Zandbergen </w:t>
      </w:r>
      <w:r w:rsidR="009C1DD9">
        <w:rPr>
          <w:rFonts w:asciiTheme="minorHAnsi" w:hAnsiTheme="minorHAnsi"/>
          <w:bCs/>
          <w:sz w:val="22"/>
          <w:szCs w:val="22"/>
          <w:lang w:val="nl-NL"/>
        </w:rPr>
        <w:t>(</w:t>
      </w:r>
      <w:r w:rsidR="00810846" w:rsidRPr="00810846">
        <w:rPr>
          <w:rFonts w:asciiTheme="minorHAnsi" w:hAnsiTheme="minorHAnsi"/>
          <w:bCs/>
          <w:sz w:val="22"/>
          <w:szCs w:val="22"/>
          <w:lang w:val="nl-NL"/>
        </w:rPr>
        <w:t>Bilthoven Biologicals</w:t>
      </w:r>
      <w:r w:rsidR="00810846">
        <w:rPr>
          <w:rFonts w:asciiTheme="minorHAnsi" w:hAnsiTheme="minorHAnsi"/>
          <w:bCs/>
          <w:sz w:val="22"/>
          <w:szCs w:val="22"/>
          <w:lang w:val="nl-NL"/>
        </w:rPr>
        <w:t xml:space="preserve"> BV</w:t>
      </w:r>
      <w:r w:rsidR="009C1DD9">
        <w:rPr>
          <w:rFonts w:asciiTheme="minorHAnsi" w:hAnsiTheme="minorHAnsi"/>
          <w:bCs/>
          <w:sz w:val="22"/>
          <w:szCs w:val="22"/>
          <w:lang w:val="nl-NL"/>
        </w:rPr>
        <w:t>)</w:t>
      </w:r>
    </w:p>
    <w:p w14:paraId="76E23138" w14:textId="4BF1FE83" w:rsidR="00424D25" w:rsidRDefault="00424D25">
      <w:pPr>
        <w:rPr>
          <w:rFonts w:asciiTheme="minorHAnsi" w:hAnsiTheme="minorHAnsi"/>
          <w:b/>
          <w:bCs/>
          <w:color w:val="0070C0"/>
          <w:sz w:val="22"/>
          <w:szCs w:val="22"/>
          <w:lang w:val="nl-NL"/>
        </w:rPr>
      </w:pPr>
    </w:p>
    <w:p w14:paraId="16FCA4BE" w14:textId="77777777" w:rsidR="00810846" w:rsidRDefault="00810846">
      <w:pPr>
        <w:rPr>
          <w:rFonts w:asciiTheme="minorHAnsi" w:hAnsiTheme="minorHAnsi"/>
          <w:b/>
          <w:bCs/>
          <w:color w:val="0070C0"/>
          <w:sz w:val="22"/>
          <w:szCs w:val="22"/>
          <w:lang w:val="nl-NL"/>
        </w:rPr>
      </w:pPr>
      <w:r>
        <w:rPr>
          <w:rFonts w:asciiTheme="minorHAnsi" w:hAnsiTheme="minorHAnsi"/>
          <w:b/>
          <w:bCs/>
          <w:color w:val="0070C0"/>
          <w:sz w:val="22"/>
          <w:szCs w:val="22"/>
          <w:lang w:val="nl-NL"/>
        </w:rPr>
        <w:lastRenderedPageBreak/>
        <w:br w:type="page"/>
      </w:r>
    </w:p>
    <w:p w14:paraId="552360DD" w14:textId="1DBDD763" w:rsidR="00EF232A" w:rsidRPr="00495744" w:rsidRDefault="00EF232A" w:rsidP="00EF232A">
      <w:pPr>
        <w:pStyle w:val="Geenafstand"/>
        <w:rPr>
          <w:rFonts w:asciiTheme="minorHAnsi" w:hAnsiTheme="minorHAnsi"/>
          <w:b/>
          <w:bCs/>
          <w:color w:val="0070C0"/>
          <w:sz w:val="22"/>
          <w:szCs w:val="22"/>
          <w:lang w:val="nl-NL"/>
        </w:rPr>
      </w:pPr>
      <w:r>
        <w:rPr>
          <w:rFonts w:asciiTheme="minorHAnsi" w:hAnsiTheme="minorHAnsi"/>
          <w:b/>
          <w:bCs/>
          <w:color w:val="0070C0"/>
          <w:sz w:val="22"/>
          <w:szCs w:val="22"/>
          <w:lang w:val="nl-NL"/>
        </w:rPr>
        <w:lastRenderedPageBreak/>
        <w:t>Bijlage bij b</w:t>
      </w:r>
      <w:r w:rsidRPr="00495744">
        <w:rPr>
          <w:rFonts w:asciiTheme="minorHAnsi" w:hAnsiTheme="minorHAnsi"/>
          <w:b/>
          <w:bCs/>
          <w:color w:val="0070C0"/>
          <w:sz w:val="22"/>
          <w:szCs w:val="22"/>
          <w:lang w:val="nl-NL"/>
        </w:rPr>
        <w:t>eloningsbeleid</w:t>
      </w:r>
    </w:p>
    <w:p w14:paraId="31F9BF0F" w14:textId="77777777" w:rsidR="00EF232A" w:rsidRDefault="00EF232A" w:rsidP="00EF232A">
      <w:pPr>
        <w:rPr>
          <w:rFonts w:asciiTheme="minorHAnsi" w:hAnsiTheme="minorHAnsi"/>
          <w:bCs/>
          <w:sz w:val="22"/>
          <w:szCs w:val="22"/>
          <w:lang w:val="nl-NL"/>
        </w:rPr>
      </w:pPr>
    </w:p>
    <w:p w14:paraId="585CB0F1" w14:textId="539B17AB" w:rsidR="00495744" w:rsidRDefault="00495744" w:rsidP="00AB2789">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p w14:paraId="7FE7E1EB" w14:textId="79184884" w:rsidR="00495744" w:rsidRDefault="00495744" w:rsidP="00AB2789">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r>
        <w:rPr>
          <w:rFonts w:asciiTheme="minorHAnsi" w:hAnsiTheme="minorHAnsi"/>
          <w:bCs/>
          <w:sz w:val="22"/>
          <w:szCs w:val="22"/>
          <w:lang w:val="nl-NL"/>
        </w:rPr>
        <w:t>&lt;hier komen dus de nieuwe schalen&gt;</w:t>
      </w:r>
    </w:p>
    <w:p w14:paraId="33A2EBD0" w14:textId="77777777" w:rsidR="00495744" w:rsidRPr="00B0343D" w:rsidRDefault="00495744" w:rsidP="00AB2789">
      <w:pPr>
        <w:pStyle w:val="Geenafstand"/>
        <w:tabs>
          <w:tab w:val="left" w:pos="708"/>
          <w:tab w:val="left" w:pos="1416"/>
          <w:tab w:val="left" w:pos="2124"/>
          <w:tab w:val="left" w:pos="2832"/>
          <w:tab w:val="left" w:pos="3540"/>
          <w:tab w:val="left" w:pos="4248"/>
          <w:tab w:val="left" w:pos="4971"/>
        </w:tabs>
        <w:rPr>
          <w:rFonts w:asciiTheme="minorHAnsi" w:hAnsiTheme="minorHAnsi"/>
          <w:bCs/>
          <w:sz w:val="22"/>
          <w:szCs w:val="22"/>
          <w:lang w:val="nl-NL"/>
        </w:rPr>
      </w:pPr>
    </w:p>
    <w:sectPr w:rsidR="00495744" w:rsidRPr="00B0343D" w:rsidSect="00F2197C">
      <w:footerReference w:type="default" r:id="rId20"/>
      <w:pgSz w:w="11900" w:h="17340"/>
      <w:pgMar w:top="1701" w:right="2447" w:bottom="1079" w:left="13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68F9" w14:textId="77777777" w:rsidR="00424D25" w:rsidRDefault="00424D25" w:rsidP="008338DB">
      <w:r>
        <w:separator/>
      </w:r>
    </w:p>
  </w:endnote>
  <w:endnote w:type="continuationSeparator" w:id="0">
    <w:p w14:paraId="5272D5D5" w14:textId="77777777" w:rsidR="00424D25" w:rsidRDefault="00424D25" w:rsidP="0083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792458"/>
      <w:docPartObj>
        <w:docPartGallery w:val="Page Numbers (Bottom of Page)"/>
        <w:docPartUnique/>
      </w:docPartObj>
    </w:sdtPr>
    <w:sdtEndPr/>
    <w:sdtContent>
      <w:p w14:paraId="7535C57E" w14:textId="651ADB0C" w:rsidR="00424D25" w:rsidRDefault="00424D25">
        <w:pPr>
          <w:pStyle w:val="Voettekst"/>
          <w:jc w:val="right"/>
        </w:pPr>
        <w:r>
          <w:fldChar w:fldCharType="begin"/>
        </w:r>
        <w:r>
          <w:instrText>PAGE   \* MERGEFORMAT</w:instrText>
        </w:r>
        <w:r>
          <w:fldChar w:fldCharType="separate"/>
        </w:r>
        <w:r w:rsidRPr="00573358">
          <w:rPr>
            <w:noProof/>
            <w:lang w:val="nl-NL"/>
          </w:rPr>
          <w:t>2</w:t>
        </w:r>
        <w:r>
          <w:fldChar w:fldCharType="end"/>
        </w:r>
      </w:p>
    </w:sdtContent>
  </w:sdt>
  <w:p w14:paraId="6E4F9C89" w14:textId="77777777" w:rsidR="00424D25" w:rsidRDefault="00424D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54F0" w14:textId="77777777" w:rsidR="00424D25" w:rsidRDefault="00424D25" w:rsidP="008338DB">
      <w:r>
        <w:separator/>
      </w:r>
    </w:p>
  </w:footnote>
  <w:footnote w:type="continuationSeparator" w:id="0">
    <w:p w14:paraId="08C8B80D" w14:textId="77777777" w:rsidR="00424D25" w:rsidRDefault="00424D25" w:rsidP="0083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0CE"/>
    <w:multiLevelType w:val="hybridMultilevel"/>
    <w:tmpl w:val="B2387D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40E78"/>
    <w:multiLevelType w:val="hybridMultilevel"/>
    <w:tmpl w:val="6EF2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16E7"/>
    <w:multiLevelType w:val="hybridMultilevel"/>
    <w:tmpl w:val="A2CCF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1085E"/>
    <w:multiLevelType w:val="hybridMultilevel"/>
    <w:tmpl w:val="51FEF9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BB839DE"/>
    <w:multiLevelType w:val="hybridMultilevel"/>
    <w:tmpl w:val="5BE84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7377B2"/>
    <w:multiLevelType w:val="hybridMultilevel"/>
    <w:tmpl w:val="78AE4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83CE0"/>
    <w:multiLevelType w:val="hybridMultilevel"/>
    <w:tmpl w:val="173CC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57084D"/>
    <w:multiLevelType w:val="hybridMultilevel"/>
    <w:tmpl w:val="1A58E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D7159E"/>
    <w:multiLevelType w:val="hybridMultilevel"/>
    <w:tmpl w:val="D20CC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2B2826"/>
    <w:multiLevelType w:val="hybridMultilevel"/>
    <w:tmpl w:val="A8C61D34"/>
    <w:lvl w:ilvl="0" w:tplc="46FCBD1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9B7465"/>
    <w:multiLevelType w:val="hybridMultilevel"/>
    <w:tmpl w:val="F3D250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9F17AA"/>
    <w:multiLevelType w:val="hybridMultilevel"/>
    <w:tmpl w:val="27BEF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6E66B0"/>
    <w:multiLevelType w:val="hybridMultilevel"/>
    <w:tmpl w:val="8C669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4464AD"/>
    <w:multiLevelType w:val="hybridMultilevel"/>
    <w:tmpl w:val="2E0002E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0145101"/>
    <w:multiLevelType w:val="hybridMultilevel"/>
    <w:tmpl w:val="4DA293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C1791"/>
    <w:multiLevelType w:val="hybridMultilevel"/>
    <w:tmpl w:val="95B23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4632E5"/>
    <w:multiLevelType w:val="hybridMultilevel"/>
    <w:tmpl w:val="8BE40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4C04CB"/>
    <w:multiLevelType w:val="hybridMultilevel"/>
    <w:tmpl w:val="1F184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8E00B9"/>
    <w:multiLevelType w:val="hybridMultilevel"/>
    <w:tmpl w:val="AE462B1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2C3238"/>
    <w:multiLevelType w:val="multilevel"/>
    <w:tmpl w:val="9AF8B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47319"/>
    <w:multiLevelType w:val="hybridMultilevel"/>
    <w:tmpl w:val="9044277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E16B6"/>
    <w:multiLevelType w:val="hybridMultilevel"/>
    <w:tmpl w:val="0FD02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4854DC"/>
    <w:multiLevelType w:val="hybridMultilevel"/>
    <w:tmpl w:val="8B7EF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DF37F2"/>
    <w:multiLevelType w:val="hybridMultilevel"/>
    <w:tmpl w:val="112C1F1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3B411EC"/>
    <w:multiLevelType w:val="hybridMultilevel"/>
    <w:tmpl w:val="67BE3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5C475B"/>
    <w:multiLevelType w:val="hybridMultilevel"/>
    <w:tmpl w:val="7DFE1D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9E0425"/>
    <w:multiLevelType w:val="hybridMultilevel"/>
    <w:tmpl w:val="8D5EB262"/>
    <w:lvl w:ilvl="0" w:tplc="6BF6422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ED25ED"/>
    <w:multiLevelType w:val="hybridMultilevel"/>
    <w:tmpl w:val="B4745D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3B1707"/>
    <w:multiLevelType w:val="hybridMultilevel"/>
    <w:tmpl w:val="4D7A9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28326C"/>
    <w:multiLevelType w:val="hybridMultilevel"/>
    <w:tmpl w:val="9C641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2C2E0A"/>
    <w:multiLevelType w:val="hybridMultilevel"/>
    <w:tmpl w:val="EBCA6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DA182B"/>
    <w:multiLevelType w:val="hybridMultilevel"/>
    <w:tmpl w:val="D17E7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3860C6"/>
    <w:multiLevelType w:val="hybridMultilevel"/>
    <w:tmpl w:val="89A03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F61206"/>
    <w:multiLevelType w:val="hybridMultilevel"/>
    <w:tmpl w:val="609A571E"/>
    <w:lvl w:ilvl="0" w:tplc="6BF6422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191770"/>
    <w:multiLevelType w:val="hybridMultilevel"/>
    <w:tmpl w:val="9CA4B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B16AA5"/>
    <w:multiLevelType w:val="hybridMultilevel"/>
    <w:tmpl w:val="14963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B567AF"/>
    <w:multiLevelType w:val="hybridMultilevel"/>
    <w:tmpl w:val="C99E4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17"/>
  </w:num>
  <w:num w:numId="3">
    <w:abstractNumId w:val="12"/>
  </w:num>
  <w:num w:numId="4">
    <w:abstractNumId w:val="0"/>
  </w:num>
  <w:num w:numId="5">
    <w:abstractNumId w:val="25"/>
  </w:num>
  <w:num w:numId="6">
    <w:abstractNumId w:val="20"/>
  </w:num>
  <w:num w:numId="7">
    <w:abstractNumId w:val="24"/>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3"/>
  </w:num>
  <w:num w:numId="13">
    <w:abstractNumId w:val="31"/>
  </w:num>
  <w:num w:numId="14">
    <w:abstractNumId w:val="27"/>
  </w:num>
  <w:num w:numId="15">
    <w:abstractNumId w:val="14"/>
  </w:num>
  <w:num w:numId="16">
    <w:abstractNumId w:val="29"/>
  </w:num>
  <w:num w:numId="17">
    <w:abstractNumId w:val="1"/>
  </w:num>
  <w:num w:numId="18">
    <w:abstractNumId w:val="8"/>
  </w:num>
  <w:num w:numId="19">
    <w:abstractNumId w:val="5"/>
  </w:num>
  <w:num w:numId="20">
    <w:abstractNumId w:val="18"/>
  </w:num>
  <w:num w:numId="21">
    <w:abstractNumId w:val="3"/>
  </w:num>
  <w:num w:numId="22">
    <w:abstractNumId w:val="10"/>
  </w:num>
  <w:num w:numId="23">
    <w:abstractNumId w:val="35"/>
  </w:num>
  <w:num w:numId="24">
    <w:abstractNumId w:val="9"/>
  </w:num>
  <w:num w:numId="25">
    <w:abstractNumId w:val="4"/>
  </w:num>
  <w:num w:numId="26">
    <w:abstractNumId w:val="7"/>
  </w:num>
  <w:num w:numId="27">
    <w:abstractNumId w:val="15"/>
  </w:num>
  <w:num w:numId="28">
    <w:abstractNumId w:val="32"/>
  </w:num>
  <w:num w:numId="29">
    <w:abstractNumId w:val="30"/>
  </w:num>
  <w:num w:numId="30">
    <w:abstractNumId w:val="28"/>
  </w:num>
  <w:num w:numId="31">
    <w:abstractNumId w:val="11"/>
  </w:num>
  <w:num w:numId="32">
    <w:abstractNumId w:val="22"/>
  </w:num>
  <w:num w:numId="33">
    <w:abstractNumId w:val="34"/>
  </w:num>
  <w:num w:numId="34">
    <w:abstractNumId w:val="2"/>
  </w:num>
  <w:num w:numId="35">
    <w:abstractNumId w:val="6"/>
  </w:num>
  <w:num w:numId="36">
    <w:abstractNumId w:val="26"/>
  </w:num>
  <w:num w:numId="37">
    <w:abstractNumId w:val="3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3C"/>
    <w:rsid w:val="00000079"/>
    <w:rsid w:val="00002D00"/>
    <w:rsid w:val="00007DE8"/>
    <w:rsid w:val="000109F0"/>
    <w:rsid w:val="000110D6"/>
    <w:rsid w:val="000172DC"/>
    <w:rsid w:val="000420E0"/>
    <w:rsid w:val="00056AAC"/>
    <w:rsid w:val="00061FE4"/>
    <w:rsid w:val="000674B9"/>
    <w:rsid w:val="00070774"/>
    <w:rsid w:val="000A1187"/>
    <w:rsid w:val="000A622D"/>
    <w:rsid w:val="000B125E"/>
    <w:rsid w:val="000B4F7F"/>
    <w:rsid w:val="000C32C1"/>
    <w:rsid w:val="000D6EF6"/>
    <w:rsid w:val="000E0599"/>
    <w:rsid w:val="000F3BDE"/>
    <w:rsid w:val="000F51C8"/>
    <w:rsid w:val="00100646"/>
    <w:rsid w:val="0010626E"/>
    <w:rsid w:val="00112B58"/>
    <w:rsid w:val="00122CFE"/>
    <w:rsid w:val="001271BF"/>
    <w:rsid w:val="00146216"/>
    <w:rsid w:val="001515B5"/>
    <w:rsid w:val="00167908"/>
    <w:rsid w:val="001820CD"/>
    <w:rsid w:val="00191D0E"/>
    <w:rsid w:val="00196BF6"/>
    <w:rsid w:val="001B4D95"/>
    <w:rsid w:val="001C1E49"/>
    <w:rsid w:val="001C4A00"/>
    <w:rsid w:val="001D3AFA"/>
    <w:rsid w:val="001E2B48"/>
    <w:rsid w:val="001F38D9"/>
    <w:rsid w:val="001F5004"/>
    <w:rsid w:val="001F6717"/>
    <w:rsid w:val="0020382B"/>
    <w:rsid w:val="002067E1"/>
    <w:rsid w:val="00224920"/>
    <w:rsid w:val="00233316"/>
    <w:rsid w:val="00243DE4"/>
    <w:rsid w:val="002450A0"/>
    <w:rsid w:val="00254B10"/>
    <w:rsid w:val="00262D46"/>
    <w:rsid w:val="00264DD4"/>
    <w:rsid w:val="0027539B"/>
    <w:rsid w:val="00277B6A"/>
    <w:rsid w:val="002A1842"/>
    <w:rsid w:val="002A2533"/>
    <w:rsid w:val="002D5BF0"/>
    <w:rsid w:val="002E3241"/>
    <w:rsid w:val="003051A7"/>
    <w:rsid w:val="00306A2E"/>
    <w:rsid w:val="00313A62"/>
    <w:rsid w:val="00327135"/>
    <w:rsid w:val="00342F44"/>
    <w:rsid w:val="00364999"/>
    <w:rsid w:val="00375371"/>
    <w:rsid w:val="003968E1"/>
    <w:rsid w:val="003A23F7"/>
    <w:rsid w:val="003B5BFB"/>
    <w:rsid w:val="003C3195"/>
    <w:rsid w:val="003D3A13"/>
    <w:rsid w:val="003D5D5F"/>
    <w:rsid w:val="003E19FB"/>
    <w:rsid w:val="003E241D"/>
    <w:rsid w:val="003F61B3"/>
    <w:rsid w:val="00402535"/>
    <w:rsid w:val="00404E9E"/>
    <w:rsid w:val="00420663"/>
    <w:rsid w:val="00424D25"/>
    <w:rsid w:val="004469D4"/>
    <w:rsid w:val="00470233"/>
    <w:rsid w:val="0048418F"/>
    <w:rsid w:val="00495744"/>
    <w:rsid w:val="004B21F8"/>
    <w:rsid w:val="004C3D11"/>
    <w:rsid w:val="004C6D4E"/>
    <w:rsid w:val="004D3E16"/>
    <w:rsid w:val="004D4FF1"/>
    <w:rsid w:val="004E1DEA"/>
    <w:rsid w:val="004E4DC1"/>
    <w:rsid w:val="004E64C3"/>
    <w:rsid w:val="004F375B"/>
    <w:rsid w:val="004F783A"/>
    <w:rsid w:val="00501680"/>
    <w:rsid w:val="00514462"/>
    <w:rsid w:val="0052434B"/>
    <w:rsid w:val="00525E54"/>
    <w:rsid w:val="00526E1B"/>
    <w:rsid w:val="00526FA3"/>
    <w:rsid w:val="00544D51"/>
    <w:rsid w:val="005462E5"/>
    <w:rsid w:val="005514C5"/>
    <w:rsid w:val="00553753"/>
    <w:rsid w:val="00557AF8"/>
    <w:rsid w:val="00566E43"/>
    <w:rsid w:val="00572CC4"/>
    <w:rsid w:val="00573358"/>
    <w:rsid w:val="00575CF5"/>
    <w:rsid w:val="00585D22"/>
    <w:rsid w:val="005A6087"/>
    <w:rsid w:val="005D004B"/>
    <w:rsid w:val="005E1C88"/>
    <w:rsid w:val="005E2E9A"/>
    <w:rsid w:val="005E514C"/>
    <w:rsid w:val="005F0C5C"/>
    <w:rsid w:val="00605333"/>
    <w:rsid w:val="00611B02"/>
    <w:rsid w:val="00621B4B"/>
    <w:rsid w:val="0062512E"/>
    <w:rsid w:val="0063331C"/>
    <w:rsid w:val="0064089F"/>
    <w:rsid w:val="0066640C"/>
    <w:rsid w:val="006732B5"/>
    <w:rsid w:val="00683EA4"/>
    <w:rsid w:val="00690024"/>
    <w:rsid w:val="00694719"/>
    <w:rsid w:val="00695534"/>
    <w:rsid w:val="006A6384"/>
    <w:rsid w:val="006A69DA"/>
    <w:rsid w:val="006A6EB4"/>
    <w:rsid w:val="006B4E60"/>
    <w:rsid w:val="006C01AF"/>
    <w:rsid w:val="006C1DFF"/>
    <w:rsid w:val="006C52E4"/>
    <w:rsid w:val="006E4D82"/>
    <w:rsid w:val="006E647E"/>
    <w:rsid w:val="006F1E8B"/>
    <w:rsid w:val="006F2E06"/>
    <w:rsid w:val="00713222"/>
    <w:rsid w:val="00723EF4"/>
    <w:rsid w:val="0072676D"/>
    <w:rsid w:val="00733079"/>
    <w:rsid w:val="00742AFE"/>
    <w:rsid w:val="00764093"/>
    <w:rsid w:val="00772DD4"/>
    <w:rsid w:val="00776C6D"/>
    <w:rsid w:val="00780335"/>
    <w:rsid w:val="007942D0"/>
    <w:rsid w:val="007B3FF1"/>
    <w:rsid w:val="007B6D82"/>
    <w:rsid w:val="007C0941"/>
    <w:rsid w:val="007C4F40"/>
    <w:rsid w:val="007C63B5"/>
    <w:rsid w:val="007C6F70"/>
    <w:rsid w:val="007C707D"/>
    <w:rsid w:val="007D25E4"/>
    <w:rsid w:val="007E00CB"/>
    <w:rsid w:val="007F00CB"/>
    <w:rsid w:val="008043AB"/>
    <w:rsid w:val="008048B5"/>
    <w:rsid w:val="008072CB"/>
    <w:rsid w:val="00810846"/>
    <w:rsid w:val="00821749"/>
    <w:rsid w:val="0082284F"/>
    <w:rsid w:val="00822B73"/>
    <w:rsid w:val="00822E08"/>
    <w:rsid w:val="00826386"/>
    <w:rsid w:val="0082672C"/>
    <w:rsid w:val="00833064"/>
    <w:rsid w:val="008338DB"/>
    <w:rsid w:val="00845A03"/>
    <w:rsid w:val="0085250D"/>
    <w:rsid w:val="008529D3"/>
    <w:rsid w:val="008559EC"/>
    <w:rsid w:val="00885FD2"/>
    <w:rsid w:val="00886E12"/>
    <w:rsid w:val="00894ECD"/>
    <w:rsid w:val="008A111D"/>
    <w:rsid w:val="008A28DA"/>
    <w:rsid w:val="008B7021"/>
    <w:rsid w:val="008C02F6"/>
    <w:rsid w:val="008C3C71"/>
    <w:rsid w:val="008D71C9"/>
    <w:rsid w:val="008E74CE"/>
    <w:rsid w:val="008F6330"/>
    <w:rsid w:val="00906AAC"/>
    <w:rsid w:val="0090763C"/>
    <w:rsid w:val="009111CA"/>
    <w:rsid w:val="00915E96"/>
    <w:rsid w:val="00916D6D"/>
    <w:rsid w:val="00920AD2"/>
    <w:rsid w:val="00940C0B"/>
    <w:rsid w:val="00942ED2"/>
    <w:rsid w:val="00951889"/>
    <w:rsid w:val="0095266D"/>
    <w:rsid w:val="00956946"/>
    <w:rsid w:val="00980850"/>
    <w:rsid w:val="00990F44"/>
    <w:rsid w:val="009A2197"/>
    <w:rsid w:val="009B37EA"/>
    <w:rsid w:val="009C1DD9"/>
    <w:rsid w:val="009C53D9"/>
    <w:rsid w:val="009C6268"/>
    <w:rsid w:val="009E53E2"/>
    <w:rsid w:val="009F6A9E"/>
    <w:rsid w:val="00A024CA"/>
    <w:rsid w:val="00A16D8F"/>
    <w:rsid w:val="00A23542"/>
    <w:rsid w:val="00A42B9B"/>
    <w:rsid w:val="00A47C2C"/>
    <w:rsid w:val="00A569F4"/>
    <w:rsid w:val="00A626CB"/>
    <w:rsid w:val="00A62BDC"/>
    <w:rsid w:val="00A723C7"/>
    <w:rsid w:val="00A74852"/>
    <w:rsid w:val="00A81217"/>
    <w:rsid w:val="00A87C18"/>
    <w:rsid w:val="00AA5C25"/>
    <w:rsid w:val="00AB2789"/>
    <w:rsid w:val="00AC3200"/>
    <w:rsid w:val="00AD0D0A"/>
    <w:rsid w:val="00AE3D3E"/>
    <w:rsid w:val="00AE528C"/>
    <w:rsid w:val="00AF255F"/>
    <w:rsid w:val="00B0343D"/>
    <w:rsid w:val="00B10876"/>
    <w:rsid w:val="00B17189"/>
    <w:rsid w:val="00B233D0"/>
    <w:rsid w:val="00B409C1"/>
    <w:rsid w:val="00B40E89"/>
    <w:rsid w:val="00B54DD6"/>
    <w:rsid w:val="00B61AC0"/>
    <w:rsid w:val="00B87C30"/>
    <w:rsid w:val="00B969E9"/>
    <w:rsid w:val="00BB12DA"/>
    <w:rsid w:val="00BD2229"/>
    <w:rsid w:val="00BD7C55"/>
    <w:rsid w:val="00BF1AB9"/>
    <w:rsid w:val="00BF2641"/>
    <w:rsid w:val="00BF333E"/>
    <w:rsid w:val="00C033A8"/>
    <w:rsid w:val="00C061B4"/>
    <w:rsid w:val="00C25505"/>
    <w:rsid w:val="00C308C3"/>
    <w:rsid w:val="00C61F36"/>
    <w:rsid w:val="00C6387C"/>
    <w:rsid w:val="00C71205"/>
    <w:rsid w:val="00C733E3"/>
    <w:rsid w:val="00C80E9B"/>
    <w:rsid w:val="00C84036"/>
    <w:rsid w:val="00C935A2"/>
    <w:rsid w:val="00C945B8"/>
    <w:rsid w:val="00CB0E36"/>
    <w:rsid w:val="00CC04CA"/>
    <w:rsid w:val="00CC3CFF"/>
    <w:rsid w:val="00D01D23"/>
    <w:rsid w:val="00D409C0"/>
    <w:rsid w:val="00D42A0D"/>
    <w:rsid w:val="00D6201B"/>
    <w:rsid w:val="00D6581A"/>
    <w:rsid w:val="00D70373"/>
    <w:rsid w:val="00D83B32"/>
    <w:rsid w:val="00D846D6"/>
    <w:rsid w:val="00D96FCB"/>
    <w:rsid w:val="00DA3E58"/>
    <w:rsid w:val="00DA55CD"/>
    <w:rsid w:val="00DA636E"/>
    <w:rsid w:val="00DB211C"/>
    <w:rsid w:val="00DB47FF"/>
    <w:rsid w:val="00DB6153"/>
    <w:rsid w:val="00DD2CCB"/>
    <w:rsid w:val="00DD75DD"/>
    <w:rsid w:val="00DE47AE"/>
    <w:rsid w:val="00DF2BF0"/>
    <w:rsid w:val="00E0543B"/>
    <w:rsid w:val="00E058C1"/>
    <w:rsid w:val="00E17BCF"/>
    <w:rsid w:val="00E263CF"/>
    <w:rsid w:val="00E51F6F"/>
    <w:rsid w:val="00E53122"/>
    <w:rsid w:val="00E550CA"/>
    <w:rsid w:val="00E5625C"/>
    <w:rsid w:val="00E740E9"/>
    <w:rsid w:val="00E74C79"/>
    <w:rsid w:val="00E81F2E"/>
    <w:rsid w:val="00E83E6B"/>
    <w:rsid w:val="00EA0938"/>
    <w:rsid w:val="00EA338D"/>
    <w:rsid w:val="00EA466D"/>
    <w:rsid w:val="00EC0716"/>
    <w:rsid w:val="00EC1B56"/>
    <w:rsid w:val="00EC27A7"/>
    <w:rsid w:val="00ED4505"/>
    <w:rsid w:val="00ED770A"/>
    <w:rsid w:val="00ED79B5"/>
    <w:rsid w:val="00EF2285"/>
    <w:rsid w:val="00EF232A"/>
    <w:rsid w:val="00EF61E0"/>
    <w:rsid w:val="00F0545E"/>
    <w:rsid w:val="00F132AB"/>
    <w:rsid w:val="00F168A5"/>
    <w:rsid w:val="00F2197C"/>
    <w:rsid w:val="00F3195F"/>
    <w:rsid w:val="00F47A36"/>
    <w:rsid w:val="00F51629"/>
    <w:rsid w:val="00F645DB"/>
    <w:rsid w:val="00F73D6B"/>
    <w:rsid w:val="00F74B04"/>
    <w:rsid w:val="00F86908"/>
    <w:rsid w:val="00FA0D34"/>
    <w:rsid w:val="00FA1080"/>
    <w:rsid w:val="00FB32B6"/>
    <w:rsid w:val="00FB62BD"/>
    <w:rsid w:val="00FC69CF"/>
    <w:rsid w:val="00FD6299"/>
    <w:rsid w:val="00FE0F4A"/>
    <w:rsid w:val="00FF50CC"/>
    <w:rsid w:val="00FF61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ECDE"/>
  <w15:docId w15:val="{0FF3E97B-7492-4C17-913D-0F63C3F9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0763C"/>
    <w:rPr>
      <w:rFonts w:ascii="Times New Roman" w:eastAsia="Times New Roman" w:hAnsi="Times New Roman"/>
      <w:sz w:val="24"/>
      <w:szCs w:val="24"/>
      <w:lang w:val="en-US" w:eastAsia="en-US"/>
    </w:rPr>
  </w:style>
  <w:style w:type="paragraph" w:styleId="Kop2">
    <w:name w:val="heading 2"/>
    <w:basedOn w:val="Standaard"/>
    <w:next w:val="Standaard"/>
    <w:link w:val="Kop2Char"/>
    <w:uiPriority w:val="9"/>
    <w:qFormat/>
    <w:locked/>
    <w:rsid w:val="00AA5C25"/>
    <w:pPr>
      <w:keepNext/>
      <w:spacing w:before="240" w:after="60" w:line="276" w:lineRule="auto"/>
      <w:outlineLvl w:val="1"/>
    </w:pPr>
    <w:rPr>
      <w:rFonts w:ascii="Cambria" w:hAnsi="Cambria"/>
      <w:b/>
      <w:bCs/>
      <w:i/>
      <w:iCs/>
      <w:sz w:val="28"/>
      <w:szCs w:val="28"/>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763C"/>
    <w:pPr>
      <w:ind w:left="720"/>
      <w:contextualSpacing/>
    </w:pPr>
  </w:style>
  <w:style w:type="table" w:styleId="Tabelraster">
    <w:name w:val="Table Grid"/>
    <w:basedOn w:val="Standaardtabel"/>
    <w:uiPriority w:val="99"/>
    <w:rsid w:val="001F500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A723C7"/>
    <w:rPr>
      <w:rFonts w:cs="Times New Roman"/>
      <w:sz w:val="16"/>
      <w:szCs w:val="16"/>
    </w:rPr>
  </w:style>
  <w:style w:type="paragraph" w:styleId="Tekstopmerking">
    <w:name w:val="annotation text"/>
    <w:basedOn w:val="Standaard"/>
    <w:link w:val="TekstopmerkingChar"/>
    <w:rsid w:val="00A723C7"/>
    <w:rPr>
      <w:sz w:val="20"/>
      <w:szCs w:val="20"/>
    </w:rPr>
  </w:style>
  <w:style w:type="character" w:customStyle="1" w:styleId="TekstopmerkingChar">
    <w:name w:val="Tekst opmerking Char"/>
    <w:link w:val="Tekstopmerking"/>
    <w:rsid w:val="00AD6279"/>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rsid w:val="00A723C7"/>
    <w:rPr>
      <w:b/>
      <w:bCs/>
    </w:rPr>
  </w:style>
  <w:style w:type="character" w:customStyle="1" w:styleId="OnderwerpvanopmerkingChar">
    <w:name w:val="Onderwerp van opmerking Char"/>
    <w:link w:val="Onderwerpvanopmerking"/>
    <w:uiPriority w:val="99"/>
    <w:semiHidden/>
    <w:rsid w:val="00AD6279"/>
    <w:rPr>
      <w:rFonts w:ascii="Times New Roman" w:eastAsia="Times New Roman" w:hAnsi="Times New Roman"/>
      <w:b/>
      <w:bCs/>
      <w:sz w:val="20"/>
      <w:szCs w:val="20"/>
    </w:rPr>
  </w:style>
  <w:style w:type="paragraph" w:styleId="Ballontekst">
    <w:name w:val="Balloon Text"/>
    <w:basedOn w:val="Standaard"/>
    <w:link w:val="BallontekstChar"/>
    <w:uiPriority w:val="99"/>
    <w:semiHidden/>
    <w:rsid w:val="00A723C7"/>
    <w:rPr>
      <w:rFonts w:ascii="Tahoma" w:hAnsi="Tahoma" w:cs="Tahoma"/>
      <w:sz w:val="16"/>
      <w:szCs w:val="16"/>
    </w:rPr>
  </w:style>
  <w:style w:type="character" w:customStyle="1" w:styleId="BallontekstChar">
    <w:name w:val="Ballontekst Char"/>
    <w:link w:val="Ballontekst"/>
    <w:uiPriority w:val="99"/>
    <w:semiHidden/>
    <w:rsid w:val="00AD6279"/>
    <w:rPr>
      <w:rFonts w:ascii="Times New Roman" w:eastAsia="Times New Roman" w:hAnsi="Times New Roman"/>
      <w:sz w:val="0"/>
      <w:szCs w:val="0"/>
    </w:rPr>
  </w:style>
  <w:style w:type="character" w:customStyle="1" w:styleId="Kop2Char">
    <w:name w:val="Kop 2 Char"/>
    <w:link w:val="Kop2"/>
    <w:uiPriority w:val="9"/>
    <w:rsid w:val="00AA5C25"/>
    <w:rPr>
      <w:rFonts w:ascii="Cambria" w:eastAsia="Times New Roman" w:hAnsi="Cambria"/>
      <w:b/>
      <w:bCs/>
      <w:i/>
      <w:iCs/>
      <w:sz w:val="28"/>
      <w:szCs w:val="28"/>
      <w:lang w:val="en-US" w:eastAsia="x-none"/>
    </w:rPr>
  </w:style>
  <w:style w:type="paragraph" w:styleId="Geenafstand">
    <w:name w:val="No Spacing"/>
    <w:uiPriority w:val="99"/>
    <w:qFormat/>
    <w:rsid w:val="005E2E9A"/>
    <w:rPr>
      <w:rFonts w:ascii="Times New Roman" w:eastAsia="Times New Roman" w:hAnsi="Times New Roman"/>
      <w:sz w:val="24"/>
      <w:szCs w:val="24"/>
      <w:lang w:val="en-US" w:eastAsia="en-US"/>
    </w:rPr>
  </w:style>
  <w:style w:type="character" w:styleId="Hyperlink">
    <w:name w:val="Hyperlink"/>
    <w:rsid w:val="007F00CB"/>
    <w:rPr>
      <w:color w:val="0000FF"/>
      <w:u w:val="single"/>
    </w:rPr>
  </w:style>
  <w:style w:type="paragraph" w:styleId="Koptekst">
    <w:name w:val="header"/>
    <w:basedOn w:val="Standaard"/>
    <w:link w:val="KoptekstChar"/>
    <w:uiPriority w:val="99"/>
    <w:unhideWhenUsed/>
    <w:rsid w:val="008338DB"/>
    <w:pPr>
      <w:tabs>
        <w:tab w:val="center" w:pos="4513"/>
        <w:tab w:val="right" w:pos="9026"/>
      </w:tabs>
    </w:pPr>
  </w:style>
  <w:style w:type="character" w:customStyle="1" w:styleId="KoptekstChar">
    <w:name w:val="Koptekst Char"/>
    <w:link w:val="Koptekst"/>
    <w:uiPriority w:val="99"/>
    <w:rsid w:val="008338DB"/>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8338DB"/>
    <w:pPr>
      <w:tabs>
        <w:tab w:val="center" w:pos="4513"/>
        <w:tab w:val="right" w:pos="9026"/>
      </w:tabs>
    </w:pPr>
  </w:style>
  <w:style w:type="character" w:customStyle="1" w:styleId="VoettekstChar">
    <w:name w:val="Voettekst Char"/>
    <w:link w:val="Voettekst"/>
    <w:uiPriority w:val="99"/>
    <w:rsid w:val="008338DB"/>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74160">
      <w:marLeft w:val="0"/>
      <w:marRight w:val="0"/>
      <w:marTop w:val="0"/>
      <w:marBottom w:val="0"/>
      <w:divBdr>
        <w:top w:val="none" w:sz="0" w:space="0" w:color="auto"/>
        <w:left w:val="none" w:sz="0" w:space="0" w:color="auto"/>
        <w:bottom w:val="none" w:sz="0" w:space="0" w:color="auto"/>
        <w:right w:val="none" w:sz="0" w:space="0" w:color="auto"/>
      </w:divBdr>
    </w:div>
    <w:div w:id="330374163">
      <w:marLeft w:val="0"/>
      <w:marRight w:val="0"/>
      <w:marTop w:val="0"/>
      <w:marBottom w:val="0"/>
      <w:divBdr>
        <w:top w:val="none" w:sz="0" w:space="0" w:color="auto"/>
        <w:left w:val="none" w:sz="0" w:space="0" w:color="auto"/>
        <w:bottom w:val="none" w:sz="0" w:space="0" w:color="auto"/>
        <w:right w:val="none" w:sz="0" w:space="0" w:color="auto"/>
      </w:divBdr>
      <w:divsChild>
        <w:div w:id="330374164">
          <w:marLeft w:val="0"/>
          <w:marRight w:val="0"/>
          <w:marTop w:val="360"/>
          <w:marBottom w:val="144"/>
          <w:divBdr>
            <w:top w:val="none" w:sz="0" w:space="0" w:color="auto"/>
            <w:left w:val="none" w:sz="0" w:space="0" w:color="auto"/>
            <w:bottom w:val="none" w:sz="0" w:space="0" w:color="auto"/>
            <w:right w:val="none" w:sz="0" w:space="0" w:color="auto"/>
          </w:divBdr>
          <w:divsChild>
            <w:div w:id="330374162">
              <w:marLeft w:val="0"/>
              <w:marRight w:val="0"/>
              <w:marTop w:val="0"/>
              <w:marBottom w:val="0"/>
              <w:divBdr>
                <w:top w:val="none" w:sz="0" w:space="0" w:color="auto"/>
                <w:left w:val="none" w:sz="0" w:space="0" w:color="auto"/>
                <w:bottom w:val="none" w:sz="0" w:space="0" w:color="auto"/>
                <w:right w:val="none" w:sz="0" w:space="0" w:color="auto"/>
              </w:divBdr>
              <w:divsChild>
                <w:div w:id="330374159">
                  <w:marLeft w:val="0"/>
                  <w:marRight w:val="0"/>
                  <w:marTop w:val="0"/>
                  <w:marBottom w:val="0"/>
                  <w:divBdr>
                    <w:top w:val="none" w:sz="0" w:space="0" w:color="auto"/>
                    <w:left w:val="none" w:sz="0" w:space="0" w:color="auto"/>
                    <w:bottom w:val="none" w:sz="0" w:space="0" w:color="auto"/>
                    <w:right w:val="none" w:sz="0" w:space="0" w:color="auto"/>
                  </w:divBdr>
                  <w:divsChild>
                    <w:div w:id="330374161">
                      <w:marLeft w:val="0"/>
                      <w:marRight w:val="0"/>
                      <w:marTop w:val="0"/>
                      <w:marBottom w:val="0"/>
                      <w:divBdr>
                        <w:top w:val="none" w:sz="0" w:space="0" w:color="auto"/>
                        <w:left w:val="none" w:sz="0" w:space="0" w:color="auto"/>
                        <w:bottom w:val="none" w:sz="0" w:space="0" w:color="auto"/>
                        <w:right w:val="none" w:sz="0" w:space="0" w:color="auto"/>
                      </w:divBdr>
                      <w:divsChild>
                        <w:div w:id="330374158">
                          <w:marLeft w:val="0"/>
                          <w:marRight w:val="0"/>
                          <w:marTop w:val="0"/>
                          <w:marBottom w:val="0"/>
                          <w:divBdr>
                            <w:top w:val="none" w:sz="0" w:space="0" w:color="auto"/>
                            <w:left w:val="none" w:sz="0" w:space="0" w:color="auto"/>
                            <w:bottom w:val="none" w:sz="0" w:space="0" w:color="auto"/>
                            <w:right w:val="none" w:sz="0" w:space="0" w:color="auto"/>
                          </w:divBdr>
                          <w:divsChild>
                            <w:div w:id="3303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174149">
      <w:bodyDiv w:val="1"/>
      <w:marLeft w:val="0"/>
      <w:marRight w:val="0"/>
      <w:marTop w:val="0"/>
      <w:marBottom w:val="0"/>
      <w:divBdr>
        <w:top w:val="none" w:sz="0" w:space="0" w:color="auto"/>
        <w:left w:val="none" w:sz="0" w:space="0" w:color="auto"/>
        <w:bottom w:val="none" w:sz="0" w:space="0" w:color="auto"/>
        <w:right w:val="none" w:sz="0" w:space="0" w:color="auto"/>
      </w:divBdr>
    </w:div>
    <w:div w:id="466165088">
      <w:bodyDiv w:val="1"/>
      <w:marLeft w:val="0"/>
      <w:marRight w:val="0"/>
      <w:marTop w:val="0"/>
      <w:marBottom w:val="0"/>
      <w:divBdr>
        <w:top w:val="none" w:sz="0" w:space="0" w:color="auto"/>
        <w:left w:val="none" w:sz="0" w:space="0" w:color="auto"/>
        <w:bottom w:val="none" w:sz="0" w:space="0" w:color="auto"/>
        <w:right w:val="none" w:sz="0" w:space="0" w:color="auto"/>
      </w:divBdr>
    </w:div>
    <w:div w:id="656110811">
      <w:bodyDiv w:val="1"/>
      <w:marLeft w:val="0"/>
      <w:marRight w:val="0"/>
      <w:marTop w:val="0"/>
      <w:marBottom w:val="0"/>
      <w:divBdr>
        <w:top w:val="none" w:sz="0" w:space="0" w:color="auto"/>
        <w:left w:val="none" w:sz="0" w:space="0" w:color="auto"/>
        <w:bottom w:val="none" w:sz="0" w:space="0" w:color="auto"/>
        <w:right w:val="none" w:sz="0" w:space="0" w:color="auto"/>
      </w:divBdr>
    </w:div>
    <w:div w:id="1511484767">
      <w:bodyDiv w:val="1"/>
      <w:marLeft w:val="0"/>
      <w:marRight w:val="0"/>
      <w:marTop w:val="0"/>
      <w:marBottom w:val="0"/>
      <w:divBdr>
        <w:top w:val="none" w:sz="0" w:space="0" w:color="auto"/>
        <w:left w:val="none" w:sz="0" w:space="0" w:color="auto"/>
        <w:bottom w:val="none" w:sz="0" w:space="0" w:color="auto"/>
        <w:right w:val="none" w:sz="0" w:space="0" w:color="auto"/>
      </w:divBdr>
    </w:div>
    <w:div w:id="1572305096">
      <w:bodyDiv w:val="1"/>
      <w:marLeft w:val="0"/>
      <w:marRight w:val="0"/>
      <w:marTop w:val="0"/>
      <w:marBottom w:val="0"/>
      <w:divBdr>
        <w:top w:val="none" w:sz="0" w:space="0" w:color="auto"/>
        <w:left w:val="none" w:sz="0" w:space="0" w:color="auto"/>
        <w:bottom w:val="none" w:sz="0" w:space="0" w:color="auto"/>
        <w:right w:val="none" w:sz="0" w:space="0" w:color="auto"/>
      </w:divBdr>
    </w:div>
    <w:div w:id="17428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http://t1.gstatic.com/images?q=tbn:ANd9GcSIjKPk7elkesyxJQ3KxtU6yf-HL970BmRJJR-VqcEChR8R216-"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oogle.nl/url?sa=i&amp;rct=j&amp;q=cnv+vakmensen&amp;source=images&amp;cd=&amp;cad=rja&amp;docid=OLVbKraL1mQCcM&amp;tbnid=oAFp4LUQD6pyWM:&amp;ved=0CAUQjRw&amp;url=http://mijn.ecabo.nl/zoeken/Leerbedrijf/Index/9626365?returnUrl%3D/zoeken/Zoeken/alle-bdr/alle-la/alle-la/alle-rg/alle-pl/DRACHTEN/0/1672/alle-kw/alle-kr/geen-code/1/alle-lp/alle-lw&amp;ei=H_J3UdrLBbSV0QXL7IHIBQ&amp;bvm=bv.45580626,d.d2k&amp;psig=AFQjCNF7Ui-Sc9Dpk53OE9WV3IrwQSiyDw&amp;ust=1366901647924969" TargetMode="External"/><Relationship Id="rId10" Type="http://schemas.openxmlformats.org/officeDocument/2006/relationships/settings" Target="settings.xml"/><Relationship Id="rId19" Type="http://schemas.openxmlformats.org/officeDocument/2006/relationships/image" Target="cid:image001.jpg@01D07C35.F35B442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Principeakkoord</TermName>
          <TermId xmlns="http://schemas.microsoft.com/office/infopath/2007/PartnerControls">28fbc5b7-e97a-4a25-b481-44964f35acbb</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o17dd0c0b4e34f358a7d02542c1c34d7>
    <TaxCatchAll xmlns="40258e7b-703f-4e35-9311-87c4af9a2fa7">
      <Value>30</Value>
      <Value>279</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Arbeidsvoorwaardenbeleid ＆ CAO-info</TermName>
          <TermId xmlns="http://schemas.microsoft.com/office/infopath/2007/PartnerControls">cf741a20-edec-4fe7-a027-7c7a1ed7f107</TermId>
        </TermInfo>
      </Terms>
    </dd66522fce524e1599b23113123faa19>
    <_dlc_DocId xmlns="c88ecf82-2823-4e26-abcb-01c5d530d311">A000-1747378867-16370</_dlc_DocId>
    <_dlc_DocIdUrl xmlns="c88ecf82-2823-4e26-abcb-01c5d530d311">
      <Url>https://awvncrm.sharepoint.com/sites/afdelingen/CAO-info/_layouts/15/DocIdRedir.aspx?ID=A000-1747378867-16370</Url>
      <Description>A000-1747378867-16370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A7D5DC13A64BA04CAE61A2BC606D7873" ma:contentTypeVersion="238" ma:contentTypeDescription="" ma:contentTypeScope="" ma:versionID="d4e1d2960ec67e117a9cb421d72027aa">
  <xsd:schema xmlns:xsd="http://www.w3.org/2001/XMLSchema" xmlns:xs="http://www.w3.org/2001/XMLSchema" xmlns:p="http://schemas.microsoft.com/office/2006/metadata/properties" xmlns:ns2="40258e7b-703f-4e35-9311-87c4af9a2fa7" xmlns:ns3="c88ecf82-2823-4e26-abcb-01c5d530d311" xmlns:ns4="9f519dea-e8a4-43e2-a53a-96e3dd1a02f2" targetNamespace="http://schemas.microsoft.com/office/2006/metadata/properties" ma:root="true" ma:fieldsID="cf0b7c2406d27595afb0d9f987da9e21" ns2:_="" ns3:_="" ns4:_="">
    <xsd:import namespace="40258e7b-703f-4e35-9311-87c4af9a2fa7"/>
    <xsd:import namespace="c88ecf82-2823-4e26-abcb-01c5d530d311"/>
    <xsd:import namespace="9f519dea-e8a4-43e2-a53a-96e3dd1a02f2"/>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279;#Arbeidsvoorwaardenbeleid ＆ CAO-info|cf741a20-edec-4fe7-a027-7c7a1ed7f107"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997d317-b9ea-4e78-8d4c-5206fe7236c2}" ma:internalName="TaxCatchAll" ma:showField="CatchAllData"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997d317-b9ea-4e78-8d4c-5206fe7236c2}" ma:internalName="TaxCatchAllLabel" ma:readOnly="true" ma:showField="CatchAllDataLabel"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8ecf82-2823-4e26-abcb-01c5d530d311"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519dea-e8a4-43e2-a53a-96e3dd1a02f2" elementFormDefault="qualified">
    <xsd:import namespace="http://schemas.microsoft.com/office/2006/documentManagement/types"/>
    <xsd:import namespace="http://schemas.microsoft.com/office/infopath/2007/PartnerControls"/>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aa491eee-ba12-4bfb-ab50-6fe7ee6dbe30" ContentTypeId="0x0101002F41B0BF3435DE409446F8A4C816A9910B"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F0C2-A55A-48E7-8BA3-635ECB83815A}">
  <ds:schemaRefs>
    <ds:schemaRef ds:uri="http://www.w3.org/XML/1998/namespace"/>
    <ds:schemaRef ds:uri="http://schemas.microsoft.com/office/2006/metadata/properties"/>
    <ds:schemaRef ds:uri="http://purl.org/dc/terms/"/>
    <ds:schemaRef ds:uri="c88ecf82-2823-4e26-abcb-01c5d530d3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f519dea-e8a4-43e2-a53a-96e3dd1a02f2"/>
    <ds:schemaRef ds:uri="40258e7b-703f-4e35-9311-87c4af9a2fa7"/>
    <ds:schemaRef ds:uri="http://purl.org/dc/elements/1.1/"/>
  </ds:schemaRefs>
</ds:datastoreItem>
</file>

<file path=customXml/itemProps2.xml><?xml version="1.0" encoding="utf-8"?>
<ds:datastoreItem xmlns:ds="http://schemas.openxmlformats.org/officeDocument/2006/customXml" ds:itemID="{ACD7CEF1-CB2E-42CF-B5C0-FA3020A40612}">
  <ds:schemaRefs>
    <ds:schemaRef ds:uri="http://schemas.microsoft.com/sharepoint/v3/contenttype/forms"/>
  </ds:schemaRefs>
</ds:datastoreItem>
</file>

<file path=customXml/itemProps3.xml><?xml version="1.0" encoding="utf-8"?>
<ds:datastoreItem xmlns:ds="http://schemas.openxmlformats.org/officeDocument/2006/customXml" ds:itemID="{BE3FF167-FE06-478C-9E6F-131AE4D0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c88ecf82-2823-4e26-abcb-01c5d530d311"/>
    <ds:schemaRef ds:uri="9f519dea-e8a4-43e2-a53a-96e3dd1a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71A84-3971-413F-BBE0-6C3DF848A0E5}">
  <ds:schemaRefs>
    <ds:schemaRef ds:uri="http://schemas.microsoft.com/sharepoint/events"/>
  </ds:schemaRefs>
</ds:datastoreItem>
</file>

<file path=customXml/itemProps5.xml><?xml version="1.0" encoding="utf-8"?>
<ds:datastoreItem xmlns:ds="http://schemas.openxmlformats.org/officeDocument/2006/customXml" ds:itemID="{91207008-164F-4683-ACD7-78341B45BAB3}">
  <ds:schemaRefs>
    <ds:schemaRef ds:uri="http://schemas.microsoft.com/office/2006/metadata/longProperties"/>
  </ds:schemaRefs>
</ds:datastoreItem>
</file>

<file path=customXml/itemProps6.xml><?xml version="1.0" encoding="utf-8"?>
<ds:datastoreItem xmlns:ds="http://schemas.openxmlformats.org/officeDocument/2006/customXml" ds:itemID="{1ADEF67B-29C2-49E6-89C0-E2CE649AA390}">
  <ds:schemaRefs>
    <ds:schemaRef ds:uri="Microsoft.SharePoint.Taxonomy.ContentTypeSync"/>
  </ds:schemaRefs>
</ds:datastoreItem>
</file>

<file path=customXml/itemProps7.xml><?xml version="1.0" encoding="utf-8"?>
<ds:datastoreItem xmlns:ds="http://schemas.openxmlformats.org/officeDocument/2006/customXml" ds:itemID="{7731B562-EF1F-4076-B89B-7CAC0671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3942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Bilthoven Biologicals 2020-2021 Onderhandelingsresultaat, bron AWVN</vt:lpstr>
      <vt:lpstr>BBIO_ Principeakkoord CAO 2013_2014 Bilthoven Biologicals</vt:lpstr>
    </vt:vector>
  </TitlesOfParts>
  <Company>AWVN</Company>
  <LinksUpToDate>false</LinksUpToDate>
  <CharactersWithSpaces>4649</CharactersWithSpaces>
  <SharedDoc>false</SharedDoc>
  <HLinks>
    <vt:vector size="18" baseType="variant">
      <vt:variant>
        <vt:i4>7209056</vt:i4>
      </vt:variant>
      <vt:variant>
        <vt:i4>-1</vt:i4>
      </vt:variant>
      <vt:variant>
        <vt:i4>1026</vt:i4>
      </vt:variant>
      <vt:variant>
        <vt:i4>4</vt:i4>
      </vt:variant>
      <vt:variant>
        <vt:lpwstr>http://www.google.nl/url?sa=i&amp;rct=j&amp;q=cnv+vakmensen&amp;source=images&amp;cd=&amp;cad=rja&amp;docid=OLVbKraL1mQCcM&amp;tbnid=oAFp4LUQD6pyWM:&amp;ved=0CAUQjRw&amp;url=http%3A%2F%2Fmijn.ecabo.nl%2Fzoeken%2FLeerbedrijf%2FIndex%2F9626365%3FreturnUrl%3D%252Fzoeken%252FZoeken%252Falle-bdr%252Falle-la%252Falle-la%252Falle-rg%252Falle-pl%252FDRACHTEN%252F0%252F1672%252Falle-kw%252Falle-kr%252Fgeen-code%252F1%252Falle-lp%252Falle-lw&amp;ei=H_J3UdrLBbSV0QXL7IHIBQ&amp;bvm=bv.45580626,d.d2k&amp;psig=AFQjCNF7Ui-Sc9Dpk53OE9WV3IrwQSiyDw&amp;ust=1366901647924969</vt:lpwstr>
      </vt:variant>
      <vt:variant>
        <vt:lpwstr/>
      </vt:variant>
      <vt:variant>
        <vt:i4>7733296</vt:i4>
      </vt:variant>
      <vt:variant>
        <vt:i4>-1</vt:i4>
      </vt:variant>
      <vt:variant>
        <vt:i4>1026</vt:i4>
      </vt:variant>
      <vt:variant>
        <vt:i4>1</vt:i4>
      </vt:variant>
      <vt:variant>
        <vt:lpwstr>http://t1.gstatic.com/images?q=tbn:ANd9GcSIjKPk7elkesyxJQ3KxtU6yf-HL970BmRJJR-VqcEChR8R216-</vt:lpwstr>
      </vt:variant>
      <vt:variant>
        <vt:lpwstr/>
      </vt:variant>
      <vt:variant>
        <vt:i4>8257606</vt:i4>
      </vt:variant>
      <vt:variant>
        <vt:i4>-1</vt:i4>
      </vt:variant>
      <vt:variant>
        <vt:i4>1030</vt:i4>
      </vt:variant>
      <vt:variant>
        <vt:i4>1</vt:i4>
      </vt:variant>
      <vt:variant>
        <vt:lpwstr>cid:image001.jpg@01D07C35.F35B4420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Bilthoven Biologicals 2020-2021 Onderhandelingsresultaat, bron AWVN</dc:title>
  <dc:creator>Delhaas</dc:creator>
  <cp:lastModifiedBy>Brigitta Kraayvanger</cp:lastModifiedBy>
  <cp:revision>2</cp:revision>
  <cp:lastPrinted>2011-06-28T07:02:00Z</cp:lastPrinted>
  <dcterms:created xsi:type="dcterms:W3CDTF">2020-09-02T15:14:00Z</dcterms:created>
  <dcterms:modified xsi:type="dcterms:W3CDTF">2020-09-02T15:14:00Z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1025313</vt:lpwstr>
  </property>
  <property fmtid="{D5CDD505-2E9C-101B-9397-08002B2CF9AE}" pid="3" name="_dlc_DocIdItemGuid">
    <vt:lpwstr>916f5fa9-24f8-4fc5-ba87-58d474543d8f</vt:lpwstr>
  </property>
  <property fmtid="{D5CDD505-2E9C-101B-9397-08002B2CF9AE}" pid="4" name="_dlc_DocIdUrl">
    <vt:lpwstr>http://portal.awvn.nl/sites/hbarchief/_layouts/DocIdRedir.aspx?ID=1025313, 1025313</vt:lpwstr>
  </property>
  <property fmtid="{D5CDD505-2E9C-101B-9397-08002B2CF9AE}" pid="5" name="ContentTypeId">
    <vt:lpwstr>0x0101002F41B0BF3435DE409446F8A4C816A9910B00A7D5DC13A64BA04CAE61A2BC606D7873</vt:lpwstr>
  </property>
  <property fmtid="{D5CDD505-2E9C-101B-9397-08002B2CF9AE}" pid="6" name="display_urn:schemas-microsoft-com:office:office#Editor">
    <vt:lpwstr>Delhaas, Tammo</vt:lpwstr>
  </property>
  <property fmtid="{D5CDD505-2E9C-101B-9397-08002B2CF9AE}" pid="7" name="display_urn:schemas-microsoft-com:office:office#Author">
    <vt:lpwstr>Delhaas, Tammo</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
  </property>
  <property fmtid="{D5CDD505-2E9C-101B-9397-08002B2CF9AE}" pid="11" name="AWVNDocumenttypeTaxHTField0">
    <vt:lpwstr/>
  </property>
  <property fmtid="{D5CDD505-2E9C-101B-9397-08002B2CF9AE}" pid="12" name="AWVNDocumenttype">
    <vt:lpwstr>1;#Afdelingsdocument|83c9724c-59a3-4193-8bd7-3d6162ccf4ad</vt:lpwstr>
  </property>
  <property fmtid="{D5CDD505-2E9C-101B-9397-08002B2CF9AE}" pid="13" name="AWVN_Afdeling">
    <vt:lpwstr/>
  </property>
  <property fmtid="{D5CDD505-2E9C-101B-9397-08002B2CF9AE}" pid="14" name="Project">
    <vt:lpwstr/>
  </property>
  <property fmtid="{D5CDD505-2E9C-101B-9397-08002B2CF9AE}" pid="15" name="Documentsoort">
    <vt:lpwstr>30;#Principeakkoord|28fbc5b7-e97a-4a25-b481-44964f35acbb</vt:lpwstr>
  </property>
  <property fmtid="{D5CDD505-2E9C-101B-9397-08002B2CF9AE}" pid="16" name="Relatie AWVN">
    <vt:lpwstr/>
  </property>
  <property fmtid="{D5CDD505-2E9C-101B-9397-08002B2CF9AE}" pid="17" name="Afdeling AWVN">
    <vt:lpwstr>279;#Arbeidsvoorwaardenbeleid ＆ CAO-info|cf741a20-edec-4fe7-a027-7c7a1ed7f107</vt:lpwstr>
  </property>
  <property fmtid="{D5CDD505-2E9C-101B-9397-08002B2CF9AE}" pid="18" name="Product">
    <vt:lpwstr/>
  </property>
  <property fmtid="{D5CDD505-2E9C-101B-9397-08002B2CF9AE}" pid="19" name="Vrij trefwoord">
    <vt:lpwstr/>
  </property>
</Properties>
</file>