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9953" w14:textId="77777777" w:rsidR="00F93F35" w:rsidRPr="005F4245" w:rsidRDefault="009C1CDA">
      <w:pPr>
        <w:rPr>
          <w:rFonts w:ascii="Calibri" w:hAnsi="Calibri"/>
          <w:b/>
          <w:sz w:val="22"/>
        </w:rPr>
      </w:pPr>
      <w:bookmarkStart w:id="0" w:name="_GoBack"/>
      <w:bookmarkEnd w:id="0"/>
      <w:r w:rsidRPr="005F4245">
        <w:rPr>
          <w:rFonts w:ascii="Calibri" w:hAnsi="Calibri"/>
          <w:b/>
          <w:sz w:val="22"/>
        </w:rPr>
        <w:t>O</w:t>
      </w:r>
      <w:r w:rsidR="005A4000" w:rsidRPr="005F4245">
        <w:rPr>
          <w:rFonts w:ascii="Calibri" w:hAnsi="Calibri"/>
          <w:b/>
          <w:sz w:val="22"/>
        </w:rPr>
        <w:t>nderhandelings</w:t>
      </w:r>
      <w:r w:rsidR="001E7004">
        <w:rPr>
          <w:rFonts w:ascii="Calibri" w:hAnsi="Calibri"/>
          <w:b/>
          <w:sz w:val="22"/>
        </w:rPr>
        <w:t>akkoord</w:t>
      </w:r>
      <w:r w:rsidR="00BA2DAA" w:rsidRPr="005F4245">
        <w:rPr>
          <w:rFonts w:ascii="Calibri" w:hAnsi="Calibri"/>
          <w:b/>
          <w:sz w:val="22"/>
        </w:rPr>
        <w:t xml:space="preserve"> </w:t>
      </w:r>
      <w:r w:rsidR="0050648D" w:rsidRPr="005F4245">
        <w:rPr>
          <w:rFonts w:ascii="Calibri" w:hAnsi="Calibri"/>
          <w:b/>
          <w:sz w:val="22"/>
        </w:rPr>
        <w:t xml:space="preserve">CAO Rixona </w:t>
      </w:r>
      <w:r w:rsidR="003A69DC" w:rsidRPr="005F4245">
        <w:rPr>
          <w:rFonts w:ascii="Calibri" w:hAnsi="Calibri"/>
          <w:b/>
          <w:sz w:val="22"/>
        </w:rPr>
        <w:t xml:space="preserve">B.V. vestiging </w:t>
      </w:r>
      <w:r w:rsidR="00CB4DE2" w:rsidRPr="005F4245">
        <w:rPr>
          <w:rFonts w:ascii="Calibri" w:hAnsi="Calibri"/>
          <w:b/>
          <w:sz w:val="22"/>
        </w:rPr>
        <w:t xml:space="preserve">Venray </w:t>
      </w:r>
      <w:r w:rsidR="0050648D" w:rsidRPr="005F4245">
        <w:rPr>
          <w:rFonts w:ascii="Calibri" w:hAnsi="Calibri"/>
          <w:b/>
          <w:sz w:val="22"/>
        </w:rPr>
        <w:t>20</w:t>
      </w:r>
      <w:r w:rsidR="00CD7E62">
        <w:rPr>
          <w:rFonts w:ascii="Calibri" w:hAnsi="Calibri"/>
          <w:b/>
          <w:sz w:val="22"/>
        </w:rPr>
        <w:t>20</w:t>
      </w:r>
    </w:p>
    <w:p w14:paraId="0AEBD0C2" w14:textId="77777777" w:rsidR="00BA2DAA" w:rsidRPr="005F4245" w:rsidRDefault="00BA2DAA">
      <w:pPr>
        <w:rPr>
          <w:rFonts w:ascii="Calibri" w:hAnsi="Calibri"/>
          <w:sz w:val="22"/>
        </w:rPr>
      </w:pPr>
    </w:p>
    <w:p w14:paraId="13B46085" w14:textId="77777777" w:rsidR="0050648D" w:rsidRPr="005F4245" w:rsidRDefault="0050648D" w:rsidP="0050648D">
      <w:pPr>
        <w:spacing w:line="276" w:lineRule="auto"/>
        <w:rPr>
          <w:rFonts w:ascii="Calibri" w:hAnsi="Calibri"/>
          <w:sz w:val="22"/>
        </w:rPr>
      </w:pPr>
      <w:r w:rsidRPr="005F4245">
        <w:rPr>
          <w:rFonts w:ascii="Calibri" w:hAnsi="Calibri"/>
          <w:sz w:val="22"/>
        </w:rPr>
        <w:t xml:space="preserve">Op </w:t>
      </w:r>
      <w:r w:rsidR="001E7004">
        <w:rPr>
          <w:rFonts w:ascii="Calibri" w:hAnsi="Calibri"/>
          <w:sz w:val="22"/>
        </w:rPr>
        <w:t>3 september 2020</w:t>
      </w:r>
      <w:r w:rsidR="003A69DC" w:rsidRPr="005F4245">
        <w:rPr>
          <w:rFonts w:ascii="Calibri" w:hAnsi="Calibri"/>
          <w:sz w:val="22"/>
        </w:rPr>
        <w:t xml:space="preserve"> </w:t>
      </w:r>
      <w:r w:rsidR="00A14065">
        <w:rPr>
          <w:rFonts w:ascii="Calibri" w:hAnsi="Calibri"/>
          <w:sz w:val="22"/>
        </w:rPr>
        <w:t xml:space="preserve">heeft </w:t>
      </w:r>
      <w:r w:rsidRPr="005F4245">
        <w:rPr>
          <w:rFonts w:ascii="Calibri" w:hAnsi="Calibri"/>
          <w:sz w:val="22"/>
        </w:rPr>
        <w:t>Aviko Rixona</w:t>
      </w:r>
      <w:r w:rsidR="00A14065">
        <w:rPr>
          <w:rFonts w:ascii="Calibri" w:hAnsi="Calibri"/>
          <w:sz w:val="22"/>
        </w:rPr>
        <w:t xml:space="preserve"> een onderhandelings</w:t>
      </w:r>
      <w:r w:rsidR="001E7004">
        <w:rPr>
          <w:rFonts w:ascii="Calibri" w:hAnsi="Calibri"/>
          <w:sz w:val="22"/>
        </w:rPr>
        <w:t>akkoord</w:t>
      </w:r>
      <w:r w:rsidR="00A14065">
        <w:rPr>
          <w:rFonts w:ascii="Calibri" w:hAnsi="Calibri"/>
          <w:sz w:val="22"/>
        </w:rPr>
        <w:t xml:space="preserve"> bereikt met </w:t>
      </w:r>
      <w:r w:rsidR="00CB4DE2" w:rsidRPr="005F4245">
        <w:rPr>
          <w:rFonts w:ascii="Calibri" w:hAnsi="Calibri"/>
          <w:sz w:val="22"/>
        </w:rPr>
        <w:t xml:space="preserve">de </w:t>
      </w:r>
      <w:r w:rsidRPr="005F4245">
        <w:rPr>
          <w:rFonts w:ascii="Calibri" w:hAnsi="Calibri"/>
          <w:sz w:val="22"/>
        </w:rPr>
        <w:t>VARO</w:t>
      </w:r>
      <w:r w:rsidR="00CB4DE2" w:rsidRPr="005F4245">
        <w:rPr>
          <w:rFonts w:ascii="Calibri" w:hAnsi="Calibri"/>
          <w:sz w:val="22"/>
        </w:rPr>
        <w:t xml:space="preserve">, </w:t>
      </w:r>
      <w:r w:rsidRPr="005F4245">
        <w:rPr>
          <w:rFonts w:ascii="Calibri" w:hAnsi="Calibri"/>
          <w:sz w:val="22"/>
        </w:rPr>
        <w:t>FNV</w:t>
      </w:r>
      <w:r w:rsidR="00CB4DE2" w:rsidRPr="005F4245">
        <w:rPr>
          <w:rFonts w:ascii="Calibri" w:hAnsi="Calibri"/>
          <w:sz w:val="22"/>
        </w:rPr>
        <w:t xml:space="preserve"> en </w:t>
      </w:r>
      <w:smartTag w:uri="urn:schemas-microsoft-com:office:smarttags" w:element="stockticker">
        <w:r w:rsidRPr="005F4245">
          <w:rPr>
            <w:rFonts w:ascii="Calibri" w:hAnsi="Calibri"/>
            <w:sz w:val="22"/>
          </w:rPr>
          <w:t>CNV</w:t>
        </w:r>
      </w:smartTag>
      <w:r w:rsidRPr="005F4245">
        <w:rPr>
          <w:rFonts w:ascii="Calibri" w:hAnsi="Calibri"/>
          <w:sz w:val="22"/>
        </w:rPr>
        <w:t xml:space="preserve"> Vakmensen over de </w:t>
      </w:r>
      <w:r w:rsidR="009C1CDA" w:rsidRPr="005F4245">
        <w:rPr>
          <w:rFonts w:ascii="Calibri" w:hAnsi="Calibri"/>
          <w:sz w:val="22"/>
        </w:rPr>
        <w:t>inhoud</w:t>
      </w:r>
      <w:r w:rsidRPr="005F4245">
        <w:rPr>
          <w:rFonts w:ascii="Calibri" w:hAnsi="Calibri"/>
          <w:sz w:val="22"/>
        </w:rPr>
        <w:t xml:space="preserve"> van de </w:t>
      </w:r>
      <w:smartTag w:uri="urn:schemas-microsoft-com:office:smarttags" w:element="stockticker">
        <w:r w:rsidRPr="005F4245">
          <w:rPr>
            <w:rFonts w:ascii="Calibri" w:hAnsi="Calibri"/>
            <w:sz w:val="22"/>
          </w:rPr>
          <w:t>CAO</w:t>
        </w:r>
      </w:smartTag>
      <w:r w:rsidRPr="005F4245">
        <w:rPr>
          <w:rFonts w:ascii="Calibri" w:hAnsi="Calibri"/>
          <w:sz w:val="22"/>
        </w:rPr>
        <w:t xml:space="preserve"> Rixona </w:t>
      </w:r>
      <w:r w:rsidR="003A69DC" w:rsidRPr="005F4245">
        <w:rPr>
          <w:rFonts w:ascii="Calibri" w:hAnsi="Calibri"/>
          <w:sz w:val="22"/>
        </w:rPr>
        <w:t xml:space="preserve">B.V. vestiging </w:t>
      </w:r>
      <w:r w:rsidRPr="005F4245">
        <w:rPr>
          <w:rFonts w:ascii="Calibri" w:hAnsi="Calibri"/>
          <w:sz w:val="22"/>
        </w:rPr>
        <w:t>Venray</w:t>
      </w:r>
      <w:r w:rsidR="009C1CDA" w:rsidRPr="005F4245">
        <w:rPr>
          <w:rFonts w:ascii="Calibri" w:hAnsi="Calibri"/>
          <w:sz w:val="22"/>
        </w:rPr>
        <w:t xml:space="preserve"> 20</w:t>
      </w:r>
      <w:r w:rsidR="001E7004">
        <w:rPr>
          <w:rFonts w:ascii="Calibri" w:hAnsi="Calibri"/>
          <w:sz w:val="22"/>
        </w:rPr>
        <w:t>20</w:t>
      </w:r>
      <w:r w:rsidR="009C1CDA" w:rsidRPr="005F4245">
        <w:rPr>
          <w:rFonts w:ascii="Calibri" w:hAnsi="Calibri"/>
          <w:sz w:val="22"/>
        </w:rPr>
        <w:t>.</w:t>
      </w:r>
      <w:r w:rsidR="00AE3686">
        <w:rPr>
          <w:rFonts w:ascii="Calibri" w:hAnsi="Calibri"/>
          <w:sz w:val="22"/>
        </w:rPr>
        <w:t xml:space="preserve"> </w:t>
      </w:r>
    </w:p>
    <w:p w14:paraId="09E79115" w14:textId="77777777" w:rsidR="00F93F35" w:rsidRPr="005F4245" w:rsidRDefault="00F93F35">
      <w:pPr>
        <w:rPr>
          <w:rFonts w:ascii="Calibri" w:hAnsi="Calibri"/>
          <w:sz w:val="22"/>
        </w:rPr>
      </w:pPr>
    </w:p>
    <w:p w14:paraId="13B5800A" w14:textId="77777777" w:rsidR="00F93F35" w:rsidRPr="005F4245" w:rsidRDefault="00F93F35" w:rsidP="00F93F35">
      <w:pPr>
        <w:numPr>
          <w:ilvl w:val="0"/>
          <w:numId w:val="1"/>
        </w:numPr>
        <w:rPr>
          <w:rFonts w:ascii="Calibri" w:hAnsi="Calibri"/>
          <w:b/>
          <w:sz w:val="22"/>
        </w:rPr>
      </w:pPr>
      <w:r w:rsidRPr="005F4245">
        <w:rPr>
          <w:rFonts w:ascii="Calibri" w:hAnsi="Calibri"/>
          <w:b/>
          <w:sz w:val="22"/>
        </w:rPr>
        <w:t>Looptijd</w:t>
      </w:r>
    </w:p>
    <w:p w14:paraId="34FDB5F5" w14:textId="77777777" w:rsidR="00F93F35" w:rsidRPr="005F4245" w:rsidRDefault="00CB4DE2" w:rsidP="00F93F35">
      <w:pPr>
        <w:ind w:left="720"/>
        <w:rPr>
          <w:rFonts w:ascii="Calibri" w:hAnsi="Calibri"/>
          <w:sz w:val="22"/>
        </w:rPr>
      </w:pPr>
      <w:r w:rsidRPr="005F4245">
        <w:rPr>
          <w:rFonts w:ascii="Calibri" w:hAnsi="Calibri"/>
          <w:sz w:val="22"/>
        </w:rPr>
        <w:t xml:space="preserve">De CAO kent een looptijd van </w:t>
      </w:r>
      <w:r w:rsidR="00F93F35" w:rsidRPr="005F4245">
        <w:rPr>
          <w:rFonts w:ascii="Calibri" w:hAnsi="Calibri"/>
          <w:sz w:val="22"/>
        </w:rPr>
        <w:t>12 maanden, van 1 januari tot en met 31 december 20</w:t>
      </w:r>
      <w:r w:rsidR="001E7004">
        <w:rPr>
          <w:rFonts w:ascii="Calibri" w:hAnsi="Calibri"/>
          <w:sz w:val="22"/>
        </w:rPr>
        <w:t>20</w:t>
      </w:r>
      <w:r w:rsidR="00F93F35" w:rsidRPr="005F4245">
        <w:rPr>
          <w:rFonts w:ascii="Calibri" w:hAnsi="Calibri"/>
          <w:sz w:val="22"/>
        </w:rPr>
        <w:t xml:space="preserve">. </w:t>
      </w:r>
    </w:p>
    <w:p w14:paraId="043A45EF" w14:textId="77777777" w:rsidR="005F4245" w:rsidRPr="005F4245" w:rsidRDefault="005F4245" w:rsidP="00F93F35">
      <w:pPr>
        <w:ind w:left="720"/>
        <w:rPr>
          <w:rFonts w:ascii="Calibri" w:hAnsi="Calibri"/>
          <w:sz w:val="22"/>
        </w:rPr>
      </w:pPr>
    </w:p>
    <w:p w14:paraId="4A9991B4" w14:textId="77777777" w:rsidR="00F93F35" w:rsidRPr="005F4245" w:rsidRDefault="009F08BF" w:rsidP="00F93F35">
      <w:pPr>
        <w:numPr>
          <w:ilvl w:val="0"/>
          <w:numId w:val="1"/>
        </w:numPr>
        <w:rPr>
          <w:rFonts w:ascii="Calibri" w:hAnsi="Calibri"/>
          <w:b/>
          <w:sz w:val="22"/>
        </w:rPr>
      </w:pPr>
      <w:r w:rsidRPr="005F4245">
        <w:rPr>
          <w:rFonts w:ascii="Calibri" w:hAnsi="Calibri"/>
          <w:b/>
          <w:sz w:val="22"/>
        </w:rPr>
        <w:t>Loon en loonschalen</w:t>
      </w:r>
      <w:r w:rsidR="00F93F35" w:rsidRPr="005F4245">
        <w:rPr>
          <w:rFonts w:ascii="Calibri" w:hAnsi="Calibri"/>
          <w:b/>
          <w:sz w:val="22"/>
        </w:rPr>
        <w:t xml:space="preserve"> </w:t>
      </w:r>
    </w:p>
    <w:p w14:paraId="007782DB" w14:textId="77777777" w:rsidR="00AE5F71" w:rsidRPr="005F4245" w:rsidRDefault="001E7004" w:rsidP="00600A2C">
      <w:pPr>
        <w:pStyle w:val="Lijstalinea"/>
        <w:rPr>
          <w:rFonts w:ascii="Calibri" w:hAnsi="Calibri"/>
          <w:sz w:val="22"/>
        </w:rPr>
      </w:pPr>
      <w:r>
        <w:rPr>
          <w:rFonts w:ascii="Calibri" w:hAnsi="Calibri"/>
          <w:sz w:val="22"/>
        </w:rPr>
        <w:t xml:space="preserve">Ook in deze </w:t>
      </w:r>
      <w:r w:rsidR="00303CDD">
        <w:rPr>
          <w:rFonts w:ascii="Calibri" w:hAnsi="Calibri"/>
          <w:sz w:val="22"/>
        </w:rPr>
        <w:t>bijzondere</w:t>
      </w:r>
      <w:r>
        <w:rPr>
          <w:rFonts w:ascii="Calibri" w:hAnsi="Calibri"/>
          <w:sz w:val="22"/>
        </w:rPr>
        <w:t xml:space="preserve"> tijd gaat het goed met </w:t>
      </w:r>
      <w:r w:rsidR="00AE5F71" w:rsidRPr="005F4245">
        <w:rPr>
          <w:rFonts w:ascii="Calibri" w:hAnsi="Calibri"/>
          <w:sz w:val="22"/>
        </w:rPr>
        <w:t>Rixona</w:t>
      </w:r>
      <w:r>
        <w:rPr>
          <w:rFonts w:ascii="Calibri" w:hAnsi="Calibri"/>
          <w:sz w:val="22"/>
        </w:rPr>
        <w:t xml:space="preserve"> en kunnen we daarom </w:t>
      </w:r>
      <w:r w:rsidR="00AE5F71" w:rsidRPr="005F4245">
        <w:rPr>
          <w:rFonts w:ascii="Calibri" w:hAnsi="Calibri"/>
          <w:sz w:val="22"/>
        </w:rPr>
        <w:t>invester</w:t>
      </w:r>
      <w:r>
        <w:rPr>
          <w:rFonts w:ascii="Calibri" w:hAnsi="Calibri"/>
          <w:sz w:val="22"/>
        </w:rPr>
        <w:t xml:space="preserve">en </w:t>
      </w:r>
      <w:r w:rsidR="00AE5F71" w:rsidRPr="005F4245">
        <w:rPr>
          <w:rFonts w:ascii="Calibri" w:hAnsi="Calibri"/>
          <w:sz w:val="22"/>
        </w:rPr>
        <w:t xml:space="preserve">in </w:t>
      </w:r>
      <w:r>
        <w:rPr>
          <w:rFonts w:ascii="Calibri" w:hAnsi="Calibri"/>
          <w:sz w:val="22"/>
        </w:rPr>
        <w:t xml:space="preserve">een </w:t>
      </w:r>
      <w:r w:rsidR="00AE5F71" w:rsidRPr="005F4245">
        <w:rPr>
          <w:rFonts w:ascii="Calibri" w:hAnsi="Calibri"/>
          <w:sz w:val="22"/>
        </w:rPr>
        <w:t xml:space="preserve">structurele verbetering van het loongebouw, waardoor het periodeloon en alle daaraan gekoppelde arbeidsvoorwaarden verbeteren. </w:t>
      </w:r>
    </w:p>
    <w:p w14:paraId="03E3C495" w14:textId="77777777" w:rsidR="00AE5F71" w:rsidRPr="005F4245" w:rsidRDefault="00AE5F71" w:rsidP="009F08BF">
      <w:pPr>
        <w:ind w:left="720"/>
        <w:rPr>
          <w:rFonts w:ascii="Calibri" w:hAnsi="Calibri"/>
          <w:sz w:val="22"/>
        </w:rPr>
      </w:pPr>
    </w:p>
    <w:p w14:paraId="53F9445F" w14:textId="77777777" w:rsidR="005A4000" w:rsidRDefault="005F4245" w:rsidP="001E7004">
      <w:pPr>
        <w:ind w:left="709"/>
        <w:rPr>
          <w:rFonts w:ascii="Calibri" w:hAnsi="Calibri"/>
          <w:sz w:val="22"/>
        </w:rPr>
      </w:pPr>
      <w:r w:rsidRPr="001E7004">
        <w:rPr>
          <w:rFonts w:ascii="Calibri" w:hAnsi="Calibri"/>
          <w:sz w:val="22"/>
        </w:rPr>
        <w:t xml:space="preserve">De </w:t>
      </w:r>
      <w:r w:rsidR="00107266" w:rsidRPr="001E7004">
        <w:rPr>
          <w:rFonts w:ascii="Calibri" w:hAnsi="Calibri"/>
          <w:sz w:val="22"/>
        </w:rPr>
        <w:t xml:space="preserve">salarissen en </w:t>
      </w:r>
      <w:r w:rsidRPr="001E7004">
        <w:rPr>
          <w:rFonts w:ascii="Calibri" w:hAnsi="Calibri"/>
          <w:sz w:val="22"/>
        </w:rPr>
        <w:t xml:space="preserve">salarisschalen worden </w:t>
      </w:r>
      <w:r w:rsidR="00107266" w:rsidRPr="001E7004">
        <w:rPr>
          <w:rFonts w:ascii="Calibri" w:hAnsi="Calibri"/>
          <w:sz w:val="22"/>
        </w:rPr>
        <w:t>op 1 januari 20</w:t>
      </w:r>
      <w:r w:rsidR="001E7004" w:rsidRPr="001E7004">
        <w:rPr>
          <w:rFonts w:ascii="Calibri" w:hAnsi="Calibri"/>
          <w:sz w:val="22"/>
        </w:rPr>
        <w:t>20</w:t>
      </w:r>
      <w:r w:rsidR="00107266" w:rsidRPr="001E7004">
        <w:rPr>
          <w:rFonts w:ascii="Calibri" w:hAnsi="Calibri"/>
          <w:sz w:val="22"/>
        </w:rPr>
        <w:t xml:space="preserve"> </w:t>
      </w:r>
      <w:r w:rsidRPr="001E7004">
        <w:rPr>
          <w:rFonts w:ascii="Calibri" w:hAnsi="Calibri"/>
          <w:sz w:val="22"/>
        </w:rPr>
        <w:t>met een collectieve loonstijging van 3,</w:t>
      </w:r>
      <w:r w:rsidR="001E7004" w:rsidRPr="001E7004">
        <w:rPr>
          <w:rFonts w:ascii="Calibri" w:hAnsi="Calibri"/>
          <w:sz w:val="22"/>
        </w:rPr>
        <w:t>0</w:t>
      </w:r>
      <w:r w:rsidRPr="001E7004">
        <w:rPr>
          <w:rFonts w:ascii="Calibri" w:hAnsi="Calibri"/>
          <w:sz w:val="22"/>
        </w:rPr>
        <w:t>% geïndexeerd</w:t>
      </w:r>
      <w:r w:rsidR="001F1D1D" w:rsidRPr="001E7004">
        <w:rPr>
          <w:rFonts w:ascii="Calibri" w:hAnsi="Calibri"/>
          <w:sz w:val="22"/>
        </w:rPr>
        <w:t xml:space="preserve">. </w:t>
      </w:r>
    </w:p>
    <w:p w14:paraId="1CC0D759" w14:textId="77777777" w:rsidR="00303CDD" w:rsidRDefault="00303CDD" w:rsidP="001E7004">
      <w:pPr>
        <w:ind w:left="709"/>
        <w:rPr>
          <w:rFonts w:ascii="Calibri" w:hAnsi="Calibri"/>
          <w:sz w:val="22"/>
        </w:rPr>
      </w:pPr>
    </w:p>
    <w:p w14:paraId="2D123BF6" w14:textId="77777777" w:rsidR="00334B62" w:rsidRPr="005F4245" w:rsidRDefault="00334B62" w:rsidP="00D95DB0">
      <w:pPr>
        <w:pStyle w:val="Lijstalinea"/>
        <w:numPr>
          <w:ilvl w:val="0"/>
          <w:numId w:val="1"/>
        </w:numPr>
        <w:rPr>
          <w:rFonts w:ascii="Calibri" w:hAnsi="Calibri"/>
          <w:b/>
          <w:sz w:val="22"/>
        </w:rPr>
      </w:pPr>
      <w:r w:rsidRPr="005F4245">
        <w:rPr>
          <w:rFonts w:ascii="Calibri" w:hAnsi="Calibri"/>
          <w:b/>
          <w:sz w:val="22"/>
        </w:rPr>
        <w:t>Reiskostenvergoeding</w:t>
      </w:r>
    </w:p>
    <w:p w14:paraId="2F9322E9" w14:textId="77777777" w:rsidR="000C0D78" w:rsidRPr="005F4245" w:rsidRDefault="00AC0DD4" w:rsidP="00352AD4">
      <w:pPr>
        <w:pStyle w:val="Lijstalinea"/>
        <w:autoSpaceDE w:val="0"/>
        <w:autoSpaceDN w:val="0"/>
        <w:adjustRightInd w:val="0"/>
        <w:rPr>
          <w:rFonts w:ascii="Calibri" w:hAnsi="Calibri"/>
          <w:sz w:val="22"/>
        </w:rPr>
      </w:pPr>
      <w:r w:rsidRPr="005F4245">
        <w:rPr>
          <w:rFonts w:ascii="Calibri" w:hAnsi="Calibri"/>
          <w:sz w:val="22"/>
        </w:rPr>
        <w:t xml:space="preserve">De </w:t>
      </w:r>
      <w:r w:rsidR="00352AD4" w:rsidRPr="005F4245">
        <w:rPr>
          <w:rFonts w:ascii="Calibri" w:hAnsi="Calibri"/>
          <w:sz w:val="22"/>
        </w:rPr>
        <w:t xml:space="preserve">reiskostenvergoeding </w:t>
      </w:r>
      <w:r w:rsidRPr="005F4245">
        <w:rPr>
          <w:rFonts w:ascii="Calibri" w:hAnsi="Calibri"/>
          <w:sz w:val="22"/>
        </w:rPr>
        <w:t xml:space="preserve">wordt per </w:t>
      </w:r>
      <w:r w:rsidR="00AB602A" w:rsidRPr="005F4245">
        <w:rPr>
          <w:rFonts w:ascii="Calibri" w:hAnsi="Calibri"/>
          <w:sz w:val="22"/>
        </w:rPr>
        <w:t>1 januari 20</w:t>
      </w:r>
      <w:r w:rsidR="001E7004">
        <w:rPr>
          <w:rFonts w:ascii="Calibri" w:hAnsi="Calibri"/>
          <w:sz w:val="22"/>
        </w:rPr>
        <w:t>20</w:t>
      </w:r>
      <w:r w:rsidR="00AB602A" w:rsidRPr="005F4245">
        <w:rPr>
          <w:rFonts w:ascii="Calibri" w:hAnsi="Calibri"/>
          <w:sz w:val="22"/>
        </w:rPr>
        <w:t xml:space="preserve"> </w:t>
      </w:r>
      <w:r w:rsidRPr="005F4245">
        <w:rPr>
          <w:rFonts w:ascii="Calibri" w:hAnsi="Calibri"/>
          <w:sz w:val="22"/>
        </w:rPr>
        <w:t xml:space="preserve">verhoogd. </w:t>
      </w:r>
      <w:r w:rsidR="00BD1DE3" w:rsidRPr="005F4245">
        <w:rPr>
          <w:rFonts w:ascii="Calibri" w:hAnsi="Calibri"/>
          <w:sz w:val="22"/>
        </w:rPr>
        <w:t xml:space="preserve"> </w:t>
      </w:r>
      <w:r w:rsidR="000C0D78" w:rsidRPr="005F4245">
        <w:rPr>
          <w:rFonts w:ascii="Calibri" w:hAnsi="Calibri"/>
          <w:sz w:val="22"/>
        </w:rPr>
        <w:t xml:space="preserve"> </w:t>
      </w:r>
    </w:p>
    <w:p w14:paraId="3AAF169E" w14:textId="77777777" w:rsidR="000C0D78" w:rsidRPr="005F4245" w:rsidRDefault="000C0D78" w:rsidP="00352AD4">
      <w:pPr>
        <w:pStyle w:val="Lijstalinea"/>
        <w:autoSpaceDE w:val="0"/>
        <w:autoSpaceDN w:val="0"/>
        <w:adjustRightInd w:val="0"/>
        <w:rPr>
          <w:rFonts w:ascii="Calibri" w:hAnsi="Calibri"/>
          <w:sz w:val="22"/>
        </w:rPr>
      </w:pPr>
    </w:p>
    <w:p w14:paraId="6A037A4C" w14:textId="77777777" w:rsidR="00352AD4" w:rsidRPr="005F4245" w:rsidRDefault="000C0D78" w:rsidP="000C0D78">
      <w:pPr>
        <w:pStyle w:val="Lijstalinea"/>
        <w:autoSpaceDE w:val="0"/>
        <w:autoSpaceDN w:val="0"/>
        <w:adjustRightInd w:val="0"/>
        <w:rPr>
          <w:rFonts w:ascii="Calibri" w:hAnsi="Calibri"/>
          <w:sz w:val="22"/>
        </w:rPr>
      </w:pPr>
      <w:r w:rsidRPr="005F4245">
        <w:rPr>
          <w:rFonts w:ascii="Calibri" w:hAnsi="Calibri"/>
          <w:sz w:val="22"/>
        </w:rPr>
        <w:t xml:space="preserve">De woon-werkverkeervergoeding </w:t>
      </w:r>
      <w:r w:rsidR="00305C1A" w:rsidRPr="005F4245">
        <w:rPr>
          <w:rFonts w:ascii="Calibri" w:hAnsi="Calibri"/>
          <w:sz w:val="22"/>
        </w:rPr>
        <w:t xml:space="preserve">wordt </w:t>
      </w:r>
      <w:r w:rsidRPr="005F4245">
        <w:rPr>
          <w:rFonts w:ascii="Calibri" w:hAnsi="Calibri"/>
          <w:sz w:val="22"/>
        </w:rPr>
        <w:t>€ 0,1</w:t>
      </w:r>
      <w:r w:rsidR="001E7004">
        <w:rPr>
          <w:rFonts w:ascii="Calibri" w:hAnsi="Calibri"/>
          <w:sz w:val="22"/>
        </w:rPr>
        <w:t>9</w:t>
      </w:r>
      <w:r w:rsidRPr="005F4245">
        <w:rPr>
          <w:rFonts w:ascii="Calibri" w:hAnsi="Calibri"/>
          <w:sz w:val="22"/>
        </w:rPr>
        <w:t xml:space="preserve"> per gereden kilometer met een maximum van € 3</w:t>
      </w:r>
      <w:r w:rsidR="001E7004">
        <w:rPr>
          <w:rFonts w:ascii="Calibri" w:hAnsi="Calibri"/>
          <w:sz w:val="22"/>
        </w:rPr>
        <w:t>8</w:t>
      </w:r>
      <w:r w:rsidRPr="005F4245">
        <w:rPr>
          <w:rFonts w:ascii="Calibri" w:hAnsi="Calibri"/>
          <w:sz w:val="22"/>
        </w:rPr>
        <w:t>,- per betalingsperiode bij een</w:t>
      </w:r>
      <w:r w:rsidR="00AB602A" w:rsidRPr="005F4245">
        <w:rPr>
          <w:rFonts w:ascii="Calibri" w:hAnsi="Calibri"/>
          <w:sz w:val="22"/>
        </w:rPr>
        <w:t xml:space="preserve"> </w:t>
      </w:r>
      <w:r w:rsidRPr="005F4245">
        <w:rPr>
          <w:rFonts w:ascii="Calibri" w:hAnsi="Calibri"/>
          <w:sz w:val="22"/>
        </w:rPr>
        <w:t>enkele reisafstand tot 10 km. Bij een enkele reisafstand woon werkverkeer vanaf 10 km geldt een maximum woonwerkverkeervergoeding</w:t>
      </w:r>
      <w:r w:rsidR="00BD1DE3" w:rsidRPr="005F4245">
        <w:rPr>
          <w:rFonts w:ascii="Calibri" w:hAnsi="Calibri"/>
          <w:sz w:val="22"/>
        </w:rPr>
        <w:t xml:space="preserve"> </w:t>
      </w:r>
      <w:r w:rsidRPr="005F4245">
        <w:rPr>
          <w:rFonts w:ascii="Calibri" w:hAnsi="Calibri"/>
          <w:sz w:val="22"/>
        </w:rPr>
        <w:t>van € 1</w:t>
      </w:r>
      <w:r w:rsidR="001E7004">
        <w:rPr>
          <w:rFonts w:ascii="Calibri" w:hAnsi="Calibri"/>
          <w:sz w:val="22"/>
        </w:rPr>
        <w:t>9</w:t>
      </w:r>
      <w:r w:rsidRPr="005F4245">
        <w:rPr>
          <w:rFonts w:ascii="Calibri" w:hAnsi="Calibri"/>
          <w:sz w:val="22"/>
        </w:rPr>
        <w:t>0,- per betalingsperiode.</w:t>
      </w:r>
      <w:r w:rsidR="00352AD4" w:rsidRPr="005F4245">
        <w:rPr>
          <w:rFonts w:ascii="Calibri" w:hAnsi="Calibri"/>
          <w:sz w:val="22"/>
        </w:rPr>
        <w:t xml:space="preserve"> </w:t>
      </w:r>
    </w:p>
    <w:p w14:paraId="227799B7" w14:textId="77777777" w:rsidR="00BD1DE3" w:rsidRPr="005F4245" w:rsidRDefault="00BD1DE3" w:rsidP="000C0D78">
      <w:pPr>
        <w:pStyle w:val="Lijstalinea"/>
        <w:autoSpaceDE w:val="0"/>
        <w:autoSpaceDN w:val="0"/>
        <w:adjustRightInd w:val="0"/>
        <w:rPr>
          <w:rFonts w:ascii="Calibri" w:hAnsi="Calibri"/>
          <w:sz w:val="22"/>
        </w:rPr>
      </w:pPr>
    </w:p>
    <w:p w14:paraId="6150CEBB" w14:textId="77777777" w:rsidR="0029734B" w:rsidRPr="005F4245" w:rsidRDefault="0029734B" w:rsidP="0029734B">
      <w:pPr>
        <w:pStyle w:val="Lijstalinea"/>
        <w:numPr>
          <w:ilvl w:val="0"/>
          <w:numId w:val="1"/>
        </w:numPr>
        <w:rPr>
          <w:rFonts w:ascii="Calibri" w:hAnsi="Calibri"/>
          <w:b/>
          <w:sz w:val="22"/>
        </w:rPr>
      </w:pPr>
      <w:r w:rsidRPr="005F4245">
        <w:rPr>
          <w:rFonts w:ascii="Calibri" w:hAnsi="Calibri"/>
          <w:b/>
          <w:sz w:val="22"/>
        </w:rPr>
        <w:t>Pensioen</w:t>
      </w:r>
    </w:p>
    <w:p w14:paraId="7417C02F" w14:textId="77777777" w:rsidR="00934F53" w:rsidRPr="007F52DE" w:rsidRDefault="008B51E7" w:rsidP="007F52DE">
      <w:pPr>
        <w:ind w:left="709"/>
        <w:jc w:val="both"/>
        <w:rPr>
          <w:rFonts w:asciiTheme="minorHAnsi" w:hAnsiTheme="minorHAnsi"/>
          <w:sz w:val="22"/>
        </w:rPr>
      </w:pPr>
      <w:r>
        <w:rPr>
          <w:rFonts w:ascii="Calibri" w:hAnsi="Calibri"/>
          <w:sz w:val="22"/>
        </w:rPr>
        <w:t>Vanwege het collectieve financiële voordeel voor de medewerkers, heeft Rixona zich aangesloten bij de pensioenregeling van Aviko B.V. Het contract met pensioenuitvoerder PGB loopt na afloop van de</w:t>
      </w:r>
      <w:r w:rsidR="007B7E3F">
        <w:rPr>
          <w:rFonts w:ascii="Calibri" w:hAnsi="Calibri"/>
          <w:sz w:val="22"/>
        </w:rPr>
        <w:t xml:space="preserve"> nieuwe </w:t>
      </w:r>
      <w:r>
        <w:rPr>
          <w:rFonts w:ascii="Calibri" w:hAnsi="Calibri"/>
          <w:sz w:val="22"/>
        </w:rPr>
        <w:t xml:space="preserve"> CAO af. We volgen het overleg tussen de sociale partners van Aviko B.V. en zullen op basis van de uitkomst van dat overleg besluiten of Rixona B.V. na 2020 verder deelneemt aan de pensioenregeling van Aviko B.V. </w:t>
      </w:r>
    </w:p>
    <w:p w14:paraId="4E34CCA0" w14:textId="77777777" w:rsidR="00934F53" w:rsidRPr="005F4245" w:rsidRDefault="00934F53" w:rsidP="00215303">
      <w:pPr>
        <w:rPr>
          <w:rFonts w:ascii="Calibri" w:hAnsi="Calibri"/>
          <w:sz w:val="22"/>
        </w:rPr>
      </w:pPr>
    </w:p>
    <w:p w14:paraId="5A9AF236" w14:textId="77777777" w:rsidR="006748A5" w:rsidRPr="005F4245" w:rsidRDefault="006748A5" w:rsidP="006748A5">
      <w:pPr>
        <w:pStyle w:val="Lijstalinea"/>
        <w:numPr>
          <w:ilvl w:val="0"/>
          <w:numId w:val="1"/>
        </w:numPr>
        <w:rPr>
          <w:rFonts w:ascii="Calibri" w:hAnsi="Calibri"/>
          <w:b/>
          <w:sz w:val="22"/>
        </w:rPr>
      </w:pPr>
      <w:r w:rsidRPr="005F4245">
        <w:rPr>
          <w:rFonts w:ascii="Calibri" w:hAnsi="Calibri"/>
          <w:b/>
          <w:sz w:val="22"/>
        </w:rPr>
        <w:t>Duurzame inzetbaarheid</w:t>
      </w:r>
    </w:p>
    <w:p w14:paraId="054AE487" w14:textId="77777777" w:rsidR="008B51E7" w:rsidRDefault="004B521E" w:rsidP="002C2E42">
      <w:pPr>
        <w:ind w:left="709"/>
        <w:rPr>
          <w:rFonts w:ascii="Calibri" w:hAnsi="Calibri"/>
          <w:sz w:val="22"/>
        </w:rPr>
      </w:pPr>
      <w:r w:rsidRPr="005F4245">
        <w:rPr>
          <w:rFonts w:ascii="Calibri" w:hAnsi="Calibri"/>
          <w:sz w:val="22"/>
        </w:rPr>
        <w:t>In 2019</w:t>
      </w:r>
      <w:r w:rsidR="008B51E7">
        <w:rPr>
          <w:rFonts w:ascii="Calibri" w:hAnsi="Calibri"/>
          <w:sz w:val="22"/>
        </w:rPr>
        <w:t xml:space="preserve"> zijn door </w:t>
      </w:r>
      <w:r w:rsidR="00592FFE" w:rsidRPr="005F4245">
        <w:rPr>
          <w:rFonts w:ascii="Calibri" w:hAnsi="Calibri"/>
          <w:sz w:val="22"/>
        </w:rPr>
        <w:t xml:space="preserve">CAO partijen </w:t>
      </w:r>
      <w:r w:rsidR="008B51E7">
        <w:rPr>
          <w:rFonts w:ascii="Calibri" w:hAnsi="Calibri"/>
          <w:sz w:val="22"/>
        </w:rPr>
        <w:t xml:space="preserve">afspraken gemaakt om </w:t>
      </w:r>
      <w:r w:rsidR="002C2E42">
        <w:rPr>
          <w:rFonts w:ascii="Calibri" w:hAnsi="Calibri"/>
          <w:sz w:val="22"/>
        </w:rPr>
        <w:t xml:space="preserve">samen </w:t>
      </w:r>
      <w:r w:rsidR="007028FB" w:rsidRPr="005F4245">
        <w:rPr>
          <w:rFonts w:ascii="Calibri" w:hAnsi="Calibri"/>
          <w:sz w:val="22"/>
        </w:rPr>
        <w:t xml:space="preserve">in </w:t>
      </w:r>
      <w:r w:rsidR="00592FFE" w:rsidRPr="005F4245">
        <w:rPr>
          <w:rFonts w:ascii="Calibri" w:hAnsi="Calibri"/>
          <w:sz w:val="22"/>
        </w:rPr>
        <w:t xml:space="preserve">een projectgroep </w:t>
      </w:r>
      <w:r w:rsidR="001A7B43">
        <w:rPr>
          <w:rFonts w:ascii="Calibri" w:hAnsi="Calibri"/>
          <w:sz w:val="22"/>
        </w:rPr>
        <w:t xml:space="preserve">(procesmatig begeleid door een externe deskundige) </w:t>
      </w:r>
      <w:r w:rsidR="00592FFE" w:rsidRPr="005F4245">
        <w:rPr>
          <w:rFonts w:ascii="Calibri" w:hAnsi="Calibri"/>
          <w:sz w:val="22"/>
        </w:rPr>
        <w:t>voorstellen uitwerken</w:t>
      </w:r>
      <w:r w:rsidR="007028FB" w:rsidRPr="005F4245">
        <w:rPr>
          <w:rFonts w:ascii="Calibri" w:hAnsi="Calibri"/>
          <w:sz w:val="22"/>
        </w:rPr>
        <w:t>,</w:t>
      </w:r>
      <w:r w:rsidR="00592FFE" w:rsidRPr="005F4245">
        <w:rPr>
          <w:rFonts w:ascii="Calibri" w:hAnsi="Calibri"/>
          <w:sz w:val="22"/>
        </w:rPr>
        <w:t xml:space="preserve"> om verder vorm en inhoud te geven aan duurzame inzetbaarheid</w:t>
      </w:r>
      <w:r w:rsidR="00BB4D68">
        <w:rPr>
          <w:rFonts w:ascii="Calibri" w:hAnsi="Calibri"/>
          <w:sz w:val="22"/>
        </w:rPr>
        <w:t xml:space="preserve"> vanuit de </w:t>
      </w:r>
      <w:r w:rsidR="00E0655A" w:rsidRPr="005F4245">
        <w:rPr>
          <w:rFonts w:ascii="Calibri" w:hAnsi="Calibri"/>
          <w:sz w:val="22"/>
        </w:rPr>
        <w:t>inval</w:t>
      </w:r>
      <w:r w:rsidR="00632B2A" w:rsidRPr="005F4245">
        <w:rPr>
          <w:rFonts w:ascii="Calibri" w:hAnsi="Calibri"/>
          <w:sz w:val="22"/>
        </w:rPr>
        <w:t>s</w:t>
      </w:r>
      <w:r w:rsidR="00E0655A" w:rsidRPr="005F4245">
        <w:rPr>
          <w:rFonts w:ascii="Calibri" w:hAnsi="Calibri"/>
          <w:sz w:val="22"/>
        </w:rPr>
        <w:t xml:space="preserve">hoek van arbeidsvoorwaarden. </w:t>
      </w:r>
      <w:r w:rsidR="00303CDD">
        <w:rPr>
          <w:rFonts w:ascii="Calibri" w:hAnsi="Calibri"/>
          <w:sz w:val="22"/>
        </w:rPr>
        <w:t>Hierin zal ook gekeken worden naar de mogelijkheid van alternatieve roosters zoals een 4x9</w:t>
      </w:r>
      <w:r w:rsidR="00996AFF">
        <w:rPr>
          <w:rFonts w:ascii="Calibri" w:hAnsi="Calibri"/>
          <w:sz w:val="22"/>
        </w:rPr>
        <w:t xml:space="preserve"> </w:t>
      </w:r>
      <w:r w:rsidR="00303CDD">
        <w:rPr>
          <w:rFonts w:ascii="Calibri" w:hAnsi="Calibri"/>
          <w:sz w:val="22"/>
        </w:rPr>
        <w:t>uurs rooster.</w:t>
      </w:r>
    </w:p>
    <w:p w14:paraId="252DB987" w14:textId="77777777" w:rsidR="008B51E7" w:rsidRDefault="008B51E7" w:rsidP="002C2E42">
      <w:pPr>
        <w:ind w:left="709"/>
        <w:rPr>
          <w:rFonts w:ascii="Calibri" w:hAnsi="Calibri"/>
          <w:sz w:val="22"/>
        </w:rPr>
      </w:pPr>
    </w:p>
    <w:p w14:paraId="66334981" w14:textId="77777777" w:rsidR="002C2E42" w:rsidRPr="005F4245" w:rsidRDefault="008B51E7" w:rsidP="002C2E42">
      <w:pPr>
        <w:ind w:left="709"/>
        <w:rPr>
          <w:rFonts w:ascii="Calibri" w:hAnsi="Calibri"/>
          <w:strike/>
          <w:sz w:val="22"/>
        </w:rPr>
      </w:pPr>
      <w:r>
        <w:rPr>
          <w:rFonts w:ascii="Calibri" w:hAnsi="Calibri"/>
          <w:sz w:val="22"/>
        </w:rPr>
        <w:t xml:space="preserve">Dit project zal in 2020 worden doorgezet. </w:t>
      </w:r>
      <w:r w:rsidR="002C2E42">
        <w:rPr>
          <w:rFonts w:ascii="Calibri" w:hAnsi="Calibri"/>
          <w:sz w:val="22"/>
        </w:rPr>
        <w:t xml:space="preserve">De voorstellen </w:t>
      </w:r>
      <w:r>
        <w:rPr>
          <w:rFonts w:ascii="Calibri" w:hAnsi="Calibri"/>
          <w:sz w:val="22"/>
        </w:rPr>
        <w:t xml:space="preserve">van de projectgroep </w:t>
      </w:r>
      <w:r w:rsidR="002C2E42">
        <w:rPr>
          <w:rFonts w:ascii="Calibri" w:hAnsi="Calibri"/>
          <w:sz w:val="22"/>
        </w:rPr>
        <w:t xml:space="preserve">worden na afronding van </w:t>
      </w:r>
      <w:r>
        <w:rPr>
          <w:rFonts w:ascii="Calibri" w:hAnsi="Calibri"/>
          <w:sz w:val="22"/>
        </w:rPr>
        <w:t>het project</w:t>
      </w:r>
      <w:r w:rsidR="002C2E42">
        <w:rPr>
          <w:rFonts w:ascii="Calibri" w:hAnsi="Calibri"/>
          <w:sz w:val="22"/>
        </w:rPr>
        <w:t xml:space="preserve"> ingebracht als niet-bindend advies tijdens cao onderhandelingen.</w:t>
      </w:r>
    </w:p>
    <w:p w14:paraId="5897D56B" w14:textId="77777777" w:rsidR="00E0655A" w:rsidRPr="005F4245" w:rsidRDefault="00E0655A" w:rsidP="00E0655A">
      <w:pPr>
        <w:ind w:left="709"/>
        <w:rPr>
          <w:rFonts w:ascii="Calibri" w:hAnsi="Calibri"/>
          <w:sz w:val="22"/>
        </w:rPr>
      </w:pPr>
    </w:p>
    <w:p w14:paraId="53E357DD" w14:textId="77777777" w:rsidR="00482C8B" w:rsidRPr="005F4245" w:rsidRDefault="00482C8B" w:rsidP="00482C8B">
      <w:pPr>
        <w:pStyle w:val="Lijstalinea"/>
        <w:numPr>
          <w:ilvl w:val="0"/>
          <w:numId w:val="1"/>
        </w:numPr>
        <w:rPr>
          <w:rFonts w:ascii="Calibri" w:hAnsi="Calibri"/>
          <w:b/>
          <w:sz w:val="22"/>
        </w:rPr>
      </w:pPr>
      <w:r w:rsidRPr="005F4245">
        <w:rPr>
          <w:rFonts w:ascii="Calibri" w:hAnsi="Calibri"/>
          <w:b/>
          <w:sz w:val="22"/>
        </w:rPr>
        <w:t>CAO redactie</w:t>
      </w:r>
    </w:p>
    <w:p w14:paraId="53AEAC00" w14:textId="77777777" w:rsidR="008B51E7" w:rsidRDefault="00482C8B" w:rsidP="001B31CE">
      <w:pPr>
        <w:pStyle w:val="Lijstalinea"/>
        <w:rPr>
          <w:rFonts w:ascii="Calibri" w:hAnsi="Calibri"/>
          <w:sz w:val="22"/>
        </w:rPr>
      </w:pPr>
      <w:r w:rsidRPr="005F4245">
        <w:rPr>
          <w:rFonts w:ascii="Calibri" w:hAnsi="Calibri"/>
          <w:sz w:val="22"/>
        </w:rPr>
        <w:t xml:space="preserve">In 2019 </w:t>
      </w:r>
      <w:r w:rsidR="008B51E7">
        <w:rPr>
          <w:rFonts w:ascii="Calibri" w:hAnsi="Calibri"/>
          <w:sz w:val="22"/>
        </w:rPr>
        <w:t xml:space="preserve">zijn door een gezamenlijke werkgroep </w:t>
      </w:r>
      <w:r w:rsidR="00EC18AD">
        <w:rPr>
          <w:rFonts w:ascii="Calibri" w:hAnsi="Calibri"/>
          <w:sz w:val="22"/>
        </w:rPr>
        <w:t xml:space="preserve">voorstellen uitgewerkt om de huidige </w:t>
      </w:r>
      <w:r w:rsidRPr="005F4245">
        <w:rPr>
          <w:rFonts w:ascii="Calibri" w:hAnsi="Calibri"/>
          <w:sz w:val="22"/>
        </w:rPr>
        <w:t>CAO tekst aan</w:t>
      </w:r>
      <w:r w:rsidR="00EC18AD">
        <w:rPr>
          <w:rFonts w:ascii="Calibri" w:hAnsi="Calibri"/>
          <w:sz w:val="22"/>
        </w:rPr>
        <w:t xml:space="preserve"> te passen</w:t>
      </w:r>
      <w:r w:rsidRPr="005F4245">
        <w:rPr>
          <w:rFonts w:ascii="Calibri" w:hAnsi="Calibri"/>
          <w:sz w:val="22"/>
        </w:rPr>
        <w:t xml:space="preserve">, zodat de leesbaarheid en begrijpelijkheid wordt verbeterd. </w:t>
      </w:r>
    </w:p>
    <w:p w14:paraId="6F09595C" w14:textId="77777777" w:rsidR="008B51E7" w:rsidRDefault="008B51E7" w:rsidP="001B31CE">
      <w:pPr>
        <w:pStyle w:val="Lijstalinea"/>
        <w:rPr>
          <w:rFonts w:ascii="Calibri" w:hAnsi="Calibri"/>
          <w:sz w:val="22"/>
        </w:rPr>
      </w:pPr>
    </w:p>
    <w:p w14:paraId="54B604B3" w14:textId="77777777" w:rsidR="00CA42C6" w:rsidRDefault="008B51E7" w:rsidP="008B51E7">
      <w:pPr>
        <w:ind w:left="705"/>
        <w:rPr>
          <w:rFonts w:ascii="Calibri" w:hAnsi="Calibri"/>
          <w:sz w:val="22"/>
        </w:rPr>
      </w:pPr>
      <w:r>
        <w:rPr>
          <w:rFonts w:ascii="Calibri" w:hAnsi="Calibri"/>
          <w:sz w:val="22"/>
        </w:rPr>
        <w:t>De ontvangen voorstellen worden volledig overgenomen en akkoord bevonden met uitzondering van de voorgestelde wijzigingen aangaande artikel 5.1 en 6.2. De wijzigingen zullen in de integrale tekst van de CAO worden doorgevoerd.</w:t>
      </w:r>
    </w:p>
    <w:p w14:paraId="65DF1E9E" w14:textId="77777777" w:rsidR="002F2AD3" w:rsidRDefault="002F2AD3" w:rsidP="008B51E7">
      <w:pPr>
        <w:ind w:left="705"/>
        <w:rPr>
          <w:rFonts w:ascii="Calibri" w:hAnsi="Calibri"/>
          <w:sz w:val="22"/>
        </w:rPr>
      </w:pPr>
    </w:p>
    <w:p w14:paraId="3BA67A33" w14:textId="77777777" w:rsidR="002F2AD3" w:rsidRDefault="002F2AD3" w:rsidP="002F2AD3">
      <w:pPr>
        <w:ind w:left="705"/>
        <w:rPr>
          <w:rFonts w:ascii="Calibri" w:hAnsi="Calibri"/>
          <w:color w:val="FF0000"/>
          <w:sz w:val="22"/>
        </w:rPr>
      </w:pPr>
      <w:r w:rsidRPr="002F2AD3">
        <w:rPr>
          <w:rFonts w:ascii="Calibri" w:hAnsi="Calibri"/>
          <w:sz w:val="22"/>
        </w:rPr>
        <w:lastRenderedPageBreak/>
        <w:t>Het in artikel 7 van de CAO genoemde vakantie-uren saldi van ‘176’ wordt aangepast naar ‘184’</w:t>
      </w:r>
      <w:r w:rsidR="009F5E1E">
        <w:rPr>
          <w:rFonts w:ascii="Calibri" w:hAnsi="Calibri"/>
          <w:sz w:val="22"/>
        </w:rPr>
        <w:t>. Hiermee voeren we de in 2015 afgesproken verhoging van het maximum aantal vakantie-uren (artikel 13) ook tekstueel door in de afspraken voor het 5-ploegenrooster.</w:t>
      </w:r>
    </w:p>
    <w:p w14:paraId="7CAAD875" w14:textId="77777777" w:rsidR="002F2AD3" w:rsidRDefault="002F2AD3" w:rsidP="002F2AD3">
      <w:pPr>
        <w:ind w:left="705"/>
        <w:rPr>
          <w:rFonts w:ascii="Calibri" w:hAnsi="Calibri"/>
          <w:color w:val="FF0000"/>
          <w:sz w:val="22"/>
        </w:rPr>
      </w:pPr>
    </w:p>
    <w:p w14:paraId="413EE9DA" w14:textId="77777777" w:rsidR="002F2AD3" w:rsidRPr="009F5E1E" w:rsidRDefault="002F2AD3" w:rsidP="002F2AD3">
      <w:pPr>
        <w:ind w:left="705"/>
        <w:rPr>
          <w:rFonts w:ascii="Calibri" w:hAnsi="Calibri"/>
          <w:sz w:val="22"/>
        </w:rPr>
      </w:pPr>
      <w:r w:rsidRPr="009F5E1E">
        <w:rPr>
          <w:rFonts w:ascii="Calibri" w:hAnsi="Calibri"/>
          <w:sz w:val="22"/>
        </w:rPr>
        <w:t>Bij artikel 12 zal duidelijk worden aangegeven dat ‘geregistreerd partnerschap’ wordt gelijkgesteld aan het huwelijk.</w:t>
      </w:r>
    </w:p>
    <w:p w14:paraId="259E3906" w14:textId="77777777" w:rsidR="007F193B" w:rsidRPr="005F4245" w:rsidRDefault="007F193B" w:rsidP="001B31CE">
      <w:pPr>
        <w:pStyle w:val="Lijstalinea"/>
        <w:rPr>
          <w:rFonts w:ascii="Calibri" w:hAnsi="Calibri"/>
          <w:b/>
          <w:sz w:val="22"/>
        </w:rPr>
      </w:pPr>
    </w:p>
    <w:p w14:paraId="41FE5314" w14:textId="77777777" w:rsidR="008B51E7" w:rsidRDefault="008B51E7" w:rsidP="002A59D3">
      <w:pPr>
        <w:pStyle w:val="Lijstalinea"/>
        <w:numPr>
          <w:ilvl w:val="0"/>
          <w:numId w:val="1"/>
        </w:numPr>
        <w:rPr>
          <w:rFonts w:ascii="Calibri" w:hAnsi="Calibri"/>
          <w:b/>
          <w:sz w:val="22"/>
        </w:rPr>
      </w:pPr>
      <w:r>
        <w:rPr>
          <w:rFonts w:ascii="Calibri" w:hAnsi="Calibri"/>
          <w:b/>
          <w:sz w:val="22"/>
        </w:rPr>
        <w:t>Vrijwillig doorwerken bij bereiken AOW leeftijd</w:t>
      </w:r>
    </w:p>
    <w:p w14:paraId="54C5ED12" w14:textId="77777777" w:rsidR="008B51E7" w:rsidRDefault="008B51E7" w:rsidP="008B51E7">
      <w:pPr>
        <w:pStyle w:val="Lijstalinea"/>
        <w:rPr>
          <w:rFonts w:ascii="Calibri" w:hAnsi="Calibri"/>
          <w:bCs/>
          <w:sz w:val="22"/>
        </w:rPr>
      </w:pPr>
      <w:r>
        <w:rPr>
          <w:rFonts w:ascii="Calibri" w:hAnsi="Calibri"/>
          <w:bCs/>
          <w:sz w:val="22"/>
        </w:rPr>
        <w:t xml:space="preserve">Het is belangrijk dat de CAO de ruimte biedt om medewerkers ook na het bereiken van de AOW leeftijd door te laten werken. Uiteraard alleen indien die behoefte aan beide zijde aanwezig is. De huidige CAO tekst heeft hierin een aantal </w:t>
      </w:r>
      <w:r w:rsidR="00C3500D">
        <w:rPr>
          <w:rFonts w:ascii="Calibri" w:hAnsi="Calibri"/>
          <w:bCs/>
          <w:sz w:val="22"/>
        </w:rPr>
        <w:t xml:space="preserve">beperkingen. </w:t>
      </w:r>
    </w:p>
    <w:p w14:paraId="4824BE54" w14:textId="77777777" w:rsidR="00C3500D" w:rsidRDefault="00C3500D" w:rsidP="008B51E7">
      <w:pPr>
        <w:pStyle w:val="Lijstalinea"/>
        <w:rPr>
          <w:rFonts w:ascii="Calibri" w:hAnsi="Calibri"/>
          <w:bCs/>
          <w:sz w:val="22"/>
        </w:rPr>
      </w:pPr>
    </w:p>
    <w:p w14:paraId="44A680D8" w14:textId="77777777" w:rsidR="00D643B8" w:rsidRDefault="00C3500D" w:rsidP="008B51E7">
      <w:pPr>
        <w:pStyle w:val="Lijstalinea"/>
        <w:rPr>
          <w:rFonts w:ascii="Calibri" w:hAnsi="Calibri"/>
          <w:bCs/>
          <w:sz w:val="22"/>
        </w:rPr>
      </w:pPr>
      <w:r>
        <w:rPr>
          <w:rFonts w:ascii="Calibri" w:hAnsi="Calibri"/>
          <w:bCs/>
          <w:sz w:val="22"/>
        </w:rPr>
        <w:t xml:space="preserve">Tijdens de looptijd van de CAO zal derhalve een proef worden uitgevoerd waarbij werkgever en medewerker, na het bereiken van de AOW leeftijd, niet gebonden zijn aan </w:t>
      </w:r>
      <w:r w:rsidR="00D643B8">
        <w:rPr>
          <w:rFonts w:ascii="Calibri" w:hAnsi="Calibri"/>
          <w:bCs/>
          <w:sz w:val="22"/>
        </w:rPr>
        <w:t xml:space="preserve">de volledige </w:t>
      </w:r>
      <w:r>
        <w:rPr>
          <w:rFonts w:ascii="Calibri" w:hAnsi="Calibri"/>
          <w:bCs/>
          <w:sz w:val="22"/>
        </w:rPr>
        <w:t>toepassing van de CAO</w:t>
      </w:r>
      <w:r w:rsidR="00D643B8">
        <w:rPr>
          <w:rFonts w:ascii="Calibri" w:hAnsi="Calibri"/>
          <w:bCs/>
          <w:sz w:val="22"/>
        </w:rPr>
        <w:t xml:space="preserve">. </w:t>
      </w:r>
      <w:r>
        <w:rPr>
          <w:rFonts w:ascii="Calibri" w:hAnsi="Calibri"/>
          <w:bCs/>
          <w:sz w:val="22"/>
        </w:rPr>
        <w:t xml:space="preserve"> </w:t>
      </w:r>
      <w:r w:rsidR="00D643B8">
        <w:rPr>
          <w:rFonts w:ascii="Calibri" w:hAnsi="Calibri"/>
          <w:bCs/>
          <w:sz w:val="22"/>
        </w:rPr>
        <w:t xml:space="preserve">Voor deze medewerkers worden de CAO artikelen aangaande loondoorbetaling bij ziekte en ketenwerking bij arbeidsovereenkomsten uitgezonderd. De wet “wet werken na de AOW gerechtigde leeftijd” biedt mogelijkheid en kaders voor deze uitzonderingen. </w:t>
      </w:r>
    </w:p>
    <w:p w14:paraId="42A9C0A0" w14:textId="77777777" w:rsidR="00D643B8" w:rsidRDefault="00C3500D" w:rsidP="008B51E7">
      <w:pPr>
        <w:pStyle w:val="Lijstalinea"/>
        <w:rPr>
          <w:rFonts w:ascii="Calibri" w:hAnsi="Calibri"/>
          <w:bCs/>
          <w:sz w:val="22"/>
        </w:rPr>
      </w:pPr>
      <w:r>
        <w:rPr>
          <w:rFonts w:ascii="Calibri" w:hAnsi="Calibri"/>
          <w:bCs/>
          <w:sz w:val="22"/>
        </w:rPr>
        <w:t>Hierdoor ontstaat de mogelijkheid voor werkgever om in te gaan op de behoefte van</w:t>
      </w:r>
      <w:r w:rsidR="00D643B8">
        <w:rPr>
          <w:rFonts w:ascii="Calibri" w:hAnsi="Calibri"/>
          <w:bCs/>
          <w:sz w:val="22"/>
        </w:rPr>
        <w:t xml:space="preserve"> Rixona</w:t>
      </w:r>
      <w:r>
        <w:rPr>
          <w:rFonts w:ascii="Calibri" w:hAnsi="Calibri"/>
          <w:bCs/>
          <w:sz w:val="22"/>
        </w:rPr>
        <w:t xml:space="preserve"> medewerkers om</w:t>
      </w:r>
      <w:r w:rsidR="00D643B8">
        <w:rPr>
          <w:rFonts w:ascii="Calibri" w:hAnsi="Calibri"/>
          <w:bCs/>
          <w:sz w:val="22"/>
        </w:rPr>
        <w:t>, op vrijwillige basis,</w:t>
      </w:r>
      <w:r>
        <w:rPr>
          <w:rFonts w:ascii="Calibri" w:hAnsi="Calibri"/>
          <w:bCs/>
          <w:sz w:val="22"/>
        </w:rPr>
        <w:t xml:space="preserve"> na het bereiken van de AOW gerechtigde leeftijd</w:t>
      </w:r>
      <w:r w:rsidR="00D643B8">
        <w:rPr>
          <w:rFonts w:ascii="Calibri" w:hAnsi="Calibri"/>
          <w:bCs/>
          <w:sz w:val="22"/>
        </w:rPr>
        <w:t xml:space="preserve"> door te werken op basis van</w:t>
      </w:r>
      <w:r>
        <w:rPr>
          <w:rFonts w:ascii="Calibri" w:hAnsi="Calibri"/>
          <w:bCs/>
          <w:sz w:val="22"/>
        </w:rPr>
        <w:t xml:space="preserve"> een contract van Rixona BV.</w:t>
      </w:r>
      <w:r w:rsidR="00D643B8">
        <w:rPr>
          <w:rFonts w:ascii="Calibri" w:hAnsi="Calibri"/>
          <w:bCs/>
          <w:sz w:val="22"/>
        </w:rPr>
        <w:t xml:space="preserve">, waar men nu gedwongen is om over te stappen op een </w:t>
      </w:r>
      <w:r w:rsidR="00592DC4">
        <w:rPr>
          <w:rFonts w:ascii="Calibri" w:hAnsi="Calibri"/>
          <w:bCs/>
          <w:sz w:val="22"/>
        </w:rPr>
        <w:t>u</w:t>
      </w:r>
      <w:r w:rsidR="00D643B8">
        <w:rPr>
          <w:rFonts w:ascii="Calibri" w:hAnsi="Calibri"/>
          <w:bCs/>
          <w:sz w:val="22"/>
        </w:rPr>
        <w:t>itzendovereenkomst</w:t>
      </w:r>
      <w:r>
        <w:rPr>
          <w:rFonts w:ascii="Calibri" w:hAnsi="Calibri"/>
          <w:bCs/>
          <w:sz w:val="22"/>
        </w:rPr>
        <w:t>.</w:t>
      </w:r>
      <w:r w:rsidR="00D643B8">
        <w:rPr>
          <w:rFonts w:ascii="Calibri" w:hAnsi="Calibri"/>
          <w:bCs/>
          <w:sz w:val="22"/>
        </w:rPr>
        <w:t xml:space="preserve"> </w:t>
      </w:r>
    </w:p>
    <w:p w14:paraId="054F9205" w14:textId="77777777" w:rsidR="00C3500D" w:rsidRDefault="00D643B8" w:rsidP="008B51E7">
      <w:pPr>
        <w:pStyle w:val="Lijstalinea"/>
        <w:rPr>
          <w:rFonts w:ascii="Calibri" w:hAnsi="Calibri"/>
          <w:bCs/>
          <w:sz w:val="22"/>
        </w:rPr>
      </w:pPr>
      <w:r>
        <w:rPr>
          <w:rFonts w:ascii="Calibri" w:hAnsi="Calibri"/>
          <w:bCs/>
          <w:sz w:val="22"/>
        </w:rPr>
        <w:t>De pilot heeft alleen betrekking op medewerkers die voorafgaand aan het bereiken van de AOW leeftijd in dienst waren van Rixona.</w:t>
      </w:r>
      <w:r w:rsidR="006351DE">
        <w:rPr>
          <w:rFonts w:ascii="Calibri" w:hAnsi="Calibri"/>
          <w:bCs/>
          <w:sz w:val="22"/>
        </w:rPr>
        <w:t xml:space="preserve"> De proef zal worden geëvalueerd waarna door de sociale partners samen bekeken wordt of er definitieve afspraken over het doorwerken na de AOW leeftijd gemaakt kunnen worden. </w:t>
      </w:r>
    </w:p>
    <w:p w14:paraId="58A17FC3" w14:textId="77777777" w:rsidR="009F5E1E" w:rsidRDefault="009F5E1E" w:rsidP="009F5E1E">
      <w:pPr>
        <w:pStyle w:val="Lijstalinea"/>
        <w:rPr>
          <w:rFonts w:ascii="Calibri" w:hAnsi="Calibri"/>
          <w:b/>
          <w:sz w:val="22"/>
        </w:rPr>
      </w:pPr>
    </w:p>
    <w:p w14:paraId="46AF53A6" w14:textId="77777777" w:rsidR="002A59D3" w:rsidRPr="005F4245" w:rsidRDefault="002A59D3" w:rsidP="002A59D3">
      <w:pPr>
        <w:pStyle w:val="Lijstalinea"/>
        <w:numPr>
          <w:ilvl w:val="0"/>
          <w:numId w:val="1"/>
        </w:numPr>
        <w:rPr>
          <w:rFonts w:ascii="Calibri" w:hAnsi="Calibri"/>
          <w:b/>
          <w:sz w:val="22"/>
        </w:rPr>
      </w:pPr>
      <w:r w:rsidRPr="005F4245">
        <w:rPr>
          <w:rFonts w:ascii="Calibri" w:hAnsi="Calibri"/>
          <w:b/>
          <w:sz w:val="22"/>
        </w:rPr>
        <w:t>Werkgeversbijdrage</w:t>
      </w:r>
    </w:p>
    <w:p w14:paraId="4F28F227" w14:textId="77777777" w:rsidR="002A59D3" w:rsidRDefault="00C3500D" w:rsidP="002A59D3">
      <w:pPr>
        <w:pStyle w:val="Lijstalinea"/>
        <w:rPr>
          <w:rFonts w:ascii="Calibri" w:hAnsi="Calibri"/>
          <w:sz w:val="22"/>
        </w:rPr>
      </w:pPr>
      <w:r>
        <w:rPr>
          <w:rFonts w:ascii="Calibri" w:hAnsi="Calibri"/>
          <w:sz w:val="22"/>
        </w:rPr>
        <w:t xml:space="preserve">Ook over 2020 zal invulling gegeven worden aan </w:t>
      </w:r>
      <w:r w:rsidR="002A59D3" w:rsidRPr="005F4245">
        <w:rPr>
          <w:rFonts w:ascii="Calibri" w:hAnsi="Calibri"/>
          <w:sz w:val="22"/>
        </w:rPr>
        <w:t xml:space="preserve">Artikel 26, lid 6 van de CAO </w:t>
      </w:r>
      <w:r>
        <w:rPr>
          <w:rFonts w:ascii="Calibri" w:hAnsi="Calibri"/>
          <w:sz w:val="22"/>
        </w:rPr>
        <w:t>waarbij</w:t>
      </w:r>
      <w:r w:rsidR="002A59D3" w:rsidRPr="005F4245">
        <w:rPr>
          <w:rFonts w:ascii="Calibri" w:hAnsi="Calibri"/>
          <w:sz w:val="22"/>
        </w:rPr>
        <w:t xml:space="preserve"> ook de VARO (naast de FNV en CNV) partij is bij de overeenkomst inzake de werkgeversbijdrage. </w:t>
      </w:r>
    </w:p>
    <w:p w14:paraId="70DE9CC1" w14:textId="77777777" w:rsidR="002A7D24" w:rsidRDefault="002A7D24" w:rsidP="002A7D24">
      <w:pPr>
        <w:rPr>
          <w:rFonts w:ascii="Calibri" w:hAnsi="Calibri"/>
          <w:sz w:val="22"/>
        </w:rPr>
      </w:pPr>
    </w:p>
    <w:p w14:paraId="2730891B" w14:textId="77777777" w:rsidR="002A7D24" w:rsidRPr="00791F15" w:rsidRDefault="002A7D24" w:rsidP="002A7D24">
      <w:pPr>
        <w:pStyle w:val="Lijstalinea"/>
        <w:numPr>
          <w:ilvl w:val="0"/>
          <w:numId w:val="1"/>
        </w:numPr>
        <w:rPr>
          <w:rFonts w:ascii="Calibri" w:hAnsi="Calibri"/>
          <w:b/>
          <w:sz w:val="22"/>
        </w:rPr>
      </w:pPr>
      <w:r w:rsidRPr="00791F15">
        <w:rPr>
          <w:rFonts w:ascii="Calibri" w:hAnsi="Calibri"/>
          <w:b/>
          <w:sz w:val="22"/>
        </w:rPr>
        <w:t>Protocol afspraken</w:t>
      </w:r>
    </w:p>
    <w:p w14:paraId="0C08A75B" w14:textId="77777777" w:rsidR="002A7D24" w:rsidRDefault="002A7D24" w:rsidP="00791F15">
      <w:pPr>
        <w:pStyle w:val="Lijstalinea"/>
        <w:numPr>
          <w:ilvl w:val="0"/>
          <w:numId w:val="16"/>
        </w:numPr>
        <w:rPr>
          <w:rFonts w:ascii="Calibri" w:hAnsi="Calibri"/>
          <w:sz w:val="22"/>
        </w:rPr>
      </w:pPr>
      <w:r>
        <w:rPr>
          <w:rFonts w:ascii="Calibri" w:hAnsi="Calibri"/>
          <w:sz w:val="22"/>
        </w:rPr>
        <w:t xml:space="preserve">Aviko Rixona zal gedurende de looptijd van de CAO </w:t>
      </w:r>
      <w:r w:rsidR="000E139D">
        <w:rPr>
          <w:rFonts w:ascii="Calibri" w:hAnsi="Calibri"/>
          <w:sz w:val="22"/>
        </w:rPr>
        <w:t xml:space="preserve">twee </w:t>
      </w:r>
      <w:r w:rsidR="00791F15">
        <w:rPr>
          <w:rFonts w:ascii="Calibri" w:hAnsi="Calibri"/>
          <w:sz w:val="22"/>
        </w:rPr>
        <w:t xml:space="preserve">personen onder de doelgroep van de </w:t>
      </w:r>
      <w:r w:rsidR="000E139D">
        <w:rPr>
          <w:rFonts w:ascii="Calibri" w:hAnsi="Calibri"/>
          <w:sz w:val="22"/>
        </w:rPr>
        <w:t>P</w:t>
      </w:r>
      <w:r w:rsidR="00791F15">
        <w:rPr>
          <w:rFonts w:ascii="Calibri" w:hAnsi="Calibri"/>
          <w:sz w:val="22"/>
        </w:rPr>
        <w:t xml:space="preserve">articipatiewet vallen plaatsen middels een stagecontract met uitzicht op een dienstverband. Bij nieuwe vacatures wordt de plaatsing van een persoon onder de doelgroep van de </w:t>
      </w:r>
      <w:r w:rsidR="000E139D">
        <w:rPr>
          <w:rFonts w:ascii="Calibri" w:hAnsi="Calibri"/>
          <w:sz w:val="22"/>
        </w:rPr>
        <w:t>P</w:t>
      </w:r>
      <w:r w:rsidR="00791F15">
        <w:rPr>
          <w:rFonts w:ascii="Calibri" w:hAnsi="Calibri"/>
          <w:sz w:val="22"/>
        </w:rPr>
        <w:t>articipatiewet zorgvuldig overwogen.</w:t>
      </w:r>
    </w:p>
    <w:p w14:paraId="4308F9AB" w14:textId="77777777" w:rsidR="00791F15" w:rsidRDefault="00C3500D" w:rsidP="00791F15">
      <w:pPr>
        <w:pStyle w:val="Lijstalinea"/>
        <w:numPr>
          <w:ilvl w:val="0"/>
          <w:numId w:val="16"/>
        </w:numPr>
        <w:rPr>
          <w:rFonts w:ascii="Calibri" w:hAnsi="Calibri"/>
          <w:sz w:val="22"/>
        </w:rPr>
      </w:pPr>
      <w:r>
        <w:rPr>
          <w:rFonts w:ascii="Calibri" w:hAnsi="Calibri"/>
          <w:sz w:val="22"/>
        </w:rPr>
        <w:t xml:space="preserve">De “Wet Wieg” zal </w:t>
      </w:r>
      <w:r w:rsidR="00F747C6">
        <w:rPr>
          <w:rFonts w:ascii="Calibri" w:hAnsi="Calibri"/>
          <w:sz w:val="22"/>
        </w:rPr>
        <w:t xml:space="preserve">integraal </w:t>
      </w:r>
      <w:r>
        <w:rPr>
          <w:rFonts w:ascii="Calibri" w:hAnsi="Calibri"/>
          <w:sz w:val="22"/>
        </w:rPr>
        <w:t>worden doorgevoerd in de CAO</w:t>
      </w:r>
      <w:r w:rsidR="00592DC4">
        <w:rPr>
          <w:rFonts w:ascii="Calibri" w:hAnsi="Calibri"/>
          <w:sz w:val="22"/>
        </w:rPr>
        <w:t xml:space="preserve"> (artikel 12 lid1)</w:t>
      </w:r>
      <w:r>
        <w:rPr>
          <w:rFonts w:ascii="Calibri" w:hAnsi="Calibri"/>
          <w:sz w:val="22"/>
        </w:rPr>
        <w:t>.</w:t>
      </w:r>
    </w:p>
    <w:p w14:paraId="4A5EE405" w14:textId="77777777" w:rsidR="002F2AD3" w:rsidRDefault="002F2AD3" w:rsidP="00791F15">
      <w:pPr>
        <w:pStyle w:val="Lijstalinea"/>
        <w:numPr>
          <w:ilvl w:val="0"/>
          <w:numId w:val="16"/>
        </w:numPr>
        <w:rPr>
          <w:rFonts w:ascii="Calibri" w:hAnsi="Calibri"/>
          <w:sz w:val="22"/>
        </w:rPr>
      </w:pPr>
      <w:r>
        <w:rPr>
          <w:rFonts w:ascii="Calibri" w:hAnsi="Calibri"/>
          <w:sz w:val="22"/>
        </w:rPr>
        <w:t>Er zal wederom invulling gegeven worden aan artikel 27 inzake de fiscaal vriendelijke verrekening van de vakbondscontributie.</w:t>
      </w:r>
    </w:p>
    <w:p w14:paraId="355E77EC" w14:textId="77777777" w:rsidR="007B7E3F" w:rsidRDefault="009F5E1E" w:rsidP="00A21D5F">
      <w:pPr>
        <w:pStyle w:val="Lijstalinea"/>
        <w:numPr>
          <w:ilvl w:val="0"/>
          <w:numId w:val="16"/>
        </w:numPr>
        <w:rPr>
          <w:rFonts w:ascii="Calibri" w:hAnsi="Calibri"/>
          <w:sz w:val="22"/>
        </w:rPr>
      </w:pPr>
      <w:r w:rsidRPr="00D643B8">
        <w:rPr>
          <w:rFonts w:ascii="Calibri" w:hAnsi="Calibri"/>
          <w:sz w:val="22"/>
        </w:rPr>
        <w:t>In 2020 zal het voorstel van werkgever om de CAO om te zetten naar een minimum CAO verder worden uitgewerkt. De uitwerking zal in het CAO overleg verder besproken worden.</w:t>
      </w:r>
      <w:r w:rsidR="007B7E3F" w:rsidRPr="00D643B8">
        <w:rPr>
          <w:rFonts w:ascii="Calibri" w:hAnsi="Calibri"/>
          <w:sz w:val="22"/>
        </w:rPr>
        <w:t xml:space="preserve"> </w:t>
      </w:r>
    </w:p>
    <w:p w14:paraId="042B65FD" w14:textId="77777777" w:rsidR="00592DC4" w:rsidRPr="00592DC4" w:rsidRDefault="00592DC4" w:rsidP="00592DC4">
      <w:pPr>
        <w:rPr>
          <w:rFonts w:ascii="Calibri" w:hAnsi="Calibri"/>
          <w:sz w:val="22"/>
        </w:rPr>
      </w:pPr>
    </w:p>
    <w:p w14:paraId="0FF458CE" w14:textId="77777777" w:rsidR="007B7E3F" w:rsidRDefault="007B7E3F" w:rsidP="00D643B8">
      <w:pPr>
        <w:rPr>
          <w:rFonts w:ascii="Calibri" w:hAnsi="Calibri"/>
          <w:sz w:val="22"/>
        </w:rPr>
      </w:pPr>
      <w:r>
        <w:rPr>
          <w:rFonts w:ascii="Calibri" w:hAnsi="Calibri"/>
          <w:sz w:val="22"/>
        </w:rPr>
        <w:t>Voor akkoord:</w:t>
      </w:r>
    </w:p>
    <w:p w14:paraId="2BFF8BA9" w14:textId="77777777" w:rsidR="007B7E3F" w:rsidRDefault="007B7E3F" w:rsidP="007B7E3F">
      <w:pPr>
        <w:ind w:left="709"/>
        <w:rPr>
          <w:rFonts w:ascii="Calibri" w:hAnsi="Calibri"/>
          <w:sz w:val="22"/>
        </w:rPr>
      </w:pPr>
    </w:p>
    <w:p w14:paraId="059DAE69" w14:textId="77777777" w:rsidR="007B7E3F" w:rsidRPr="00D643B8" w:rsidRDefault="007B7E3F" w:rsidP="007B7E3F">
      <w:pPr>
        <w:tabs>
          <w:tab w:val="left" w:pos="426"/>
        </w:tabs>
        <w:rPr>
          <w:rFonts w:ascii="Arial" w:hAnsi="Arial" w:cs="Arial"/>
          <w:lang w:val="sv-SE"/>
        </w:rPr>
      </w:pPr>
      <w:r>
        <w:rPr>
          <w:rFonts w:ascii="Arial" w:hAnsi="Arial" w:cs="Arial"/>
        </w:rPr>
        <w:t>Rixona B.V.</w:t>
      </w:r>
      <w:r>
        <w:rPr>
          <w:rFonts w:ascii="Arial" w:hAnsi="Arial" w:cs="Arial"/>
        </w:rPr>
        <w:tab/>
      </w:r>
      <w:r>
        <w:rPr>
          <w:rFonts w:ascii="Arial" w:hAnsi="Arial" w:cs="Arial"/>
        </w:rPr>
        <w:tab/>
      </w:r>
      <w:r w:rsidRPr="00D643B8">
        <w:rPr>
          <w:rFonts w:ascii="Arial" w:hAnsi="Arial" w:cs="Arial"/>
          <w:lang w:val="sv-SE"/>
        </w:rPr>
        <w:t>C.N.V. Vakmensen</w:t>
      </w:r>
      <w:r w:rsidRPr="00D643B8">
        <w:rPr>
          <w:rFonts w:ascii="Arial" w:hAnsi="Arial" w:cs="Arial"/>
          <w:lang w:val="sv-SE"/>
        </w:rPr>
        <w:tab/>
      </w:r>
      <w:r w:rsidRPr="00D643B8">
        <w:rPr>
          <w:rFonts w:ascii="Arial" w:hAnsi="Arial" w:cs="Arial"/>
          <w:lang w:val="sv-SE"/>
        </w:rPr>
        <w:tab/>
        <w:t>FNV</w:t>
      </w:r>
      <w:r w:rsidRPr="00D643B8">
        <w:rPr>
          <w:rFonts w:ascii="Arial" w:hAnsi="Arial" w:cs="Arial"/>
          <w:lang w:val="sv-SE"/>
        </w:rPr>
        <w:tab/>
      </w:r>
      <w:r w:rsidRPr="00D643B8">
        <w:rPr>
          <w:rFonts w:ascii="Arial" w:hAnsi="Arial" w:cs="Arial"/>
          <w:lang w:val="sv-SE"/>
        </w:rPr>
        <w:tab/>
      </w:r>
      <w:r w:rsidRPr="00D643B8">
        <w:rPr>
          <w:rFonts w:ascii="Arial" w:hAnsi="Arial" w:cs="Arial"/>
          <w:lang w:val="sv-SE"/>
        </w:rPr>
        <w:tab/>
      </w:r>
      <w:r w:rsidRPr="00D643B8">
        <w:rPr>
          <w:rFonts w:ascii="Arial" w:hAnsi="Arial" w:cs="Arial"/>
          <w:lang w:val="sv-SE"/>
        </w:rPr>
        <w:tab/>
        <w:t>VARO</w:t>
      </w:r>
    </w:p>
    <w:p w14:paraId="0D38A7B9" w14:textId="77777777" w:rsidR="007B7E3F" w:rsidRDefault="007B7E3F" w:rsidP="007B7E3F">
      <w:pPr>
        <w:tabs>
          <w:tab w:val="left" w:pos="426"/>
        </w:tabs>
        <w:rPr>
          <w:rFonts w:ascii="Arial" w:hAnsi="Arial" w:cs="Arial"/>
        </w:rPr>
      </w:pPr>
      <w:r>
        <w:rPr>
          <w:rFonts w:ascii="Arial" w:hAnsi="Arial" w:cs="Arial"/>
        </w:rPr>
        <w:t>Directeur</w:t>
      </w:r>
      <w:r>
        <w:rPr>
          <w:rFonts w:ascii="Arial" w:hAnsi="Arial" w:cs="Arial"/>
        </w:rPr>
        <w:tab/>
      </w:r>
      <w:r>
        <w:rPr>
          <w:rFonts w:ascii="Arial" w:hAnsi="Arial" w:cs="Arial"/>
        </w:rPr>
        <w:tab/>
        <w:t>te Utrecht</w:t>
      </w:r>
      <w:r>
        <w:rPr>
          <w:rFonts w:ascii="Arial" w:hAnsi="Arial" w:cs="Arial"/>
        </w:rPr>
        <w:tab/>
      </w:r>
      <w:r>
        <w:rPr>
          <w:rFonts w:ascii="Arial" w:hAnsi="Arial" w:cs="Arial"/>
        </w:rPr>
        <w:tab/>
      </w:r>
      <w:r>
        <w:rPr>
          <w:rFonts w:ascii="Arial" w:hAnsi="Arial" w:cs="Arial"/>
        </w:rPr>
        <w:tab/>
        <w:t>te Utrecht</w:t>
      </w:r>
      <w:r>
        <w:rPr>
          <w:rFonts w:ascii="Arial" w:hAnsi="Arial" w:cs="Arial"/>
        </w:rPr>
        <w:tab/>
      </w:r>
      <w:r>
        <w:rPr>
          <w:rFonts w:ascii="Arial" w:hAnsi="Arial" w:cs="Arial"/>
        </w:rPr>
        <w:tab/>
      </w:r>
      <w:r>
        <w:rPr>
          <w:rFonts w:ascii="Arial" w:hAnsi="Arial" w:cs="Arial"/>
        </w:rPr>
        <w:tab/>
        <w:t>te Oostrum</w:t>
      </w:r>
    </w:p>
    <w:p w14:paraId="518712D0" w14:textId="77777777" w:rsidR="007B7E3F" w:rsidRDefault="007B7E3F" w:rsidP="007B7E3F">
      <w:pPr>
        <w:tabs>
          <w:tab w:val="left" w:pos="426"/>
        </w:tabs>
        <w:rPr>
          <w:rFonts w:ascii="Arial" w:hAnsi="Arial" w:cs="Arial"/>
        </w:rPr>
      </w:pPr>
    </w:p>
    <w:p w14:paraId="45E98EA7" w14:textId="77777777" w:rsidR="007B7E3F" w:rsidRDefault="007B7E3F" w:rsidP="007B7E3F">
      <w:pPr>
        <w:tabs>
          <w:tab w:val="left" w:pos="426"/>
        </w:tabs>
        <w:rPr>
          <w:rFonts w:ascii="Arial" w:hAnsi="Arial" w:cs="Arial"/>
          <w:lang w:val="de-DE"/>
        </w:rPr>
      </w:pPr>
      <w:r>
        <w:rPr>
          <w:rFonts w:ascii="Arial" w:hAnsi="Arial" w:cs="Arial"/>
          <w:lang w:val="de-DE"/>
        </w:rPr>
        <w:t>……………</w:t>
      </w:r>
      <w:r>
        <w:rPr>
          <w:rFonts w:ascii="Arial" w:hAnsi="Arial" w:cs="Arial"/>
          <w:lang w:val="de-DE"/>
        </w:rPr>
        <w:tab/>
      </w:r>
      <w:r>
        <w:rPr>
          <w:rFonts w:ascii="Arial" w:hAnsi="Arial" w:cs="Arial"/>
          <w:lang w:val="de-DE"/>
        </w:rPr>
        <w:tab/>
        <w:t>……………………..</w:t>
      </w:r>
      <w:r>
        <w:rPr>
          <w:rFonts w:ascii="Arial" w:hAnsi="Arial" w:cs="Arial"/>
          <w:lang w:val="de-DE"/>
        </w:rPr>
        <w:tab/>
      </w:r>
      <w:r>
        <w:rPr>
          <w:rFonts w:ascii="Arial" w:hAnsi="Arial" w:cs="Arial"/>
          <w:lang w:val="de-DE"/>
        </w:rPr>
        <w:tab/>
        <w:t>……………………</w:t>
      </w:r>
      <w:r>
        <w:rPr>
          <w:rFonts w:ascii="Arial" w:hAnsi="Arial" w:cs="Arial"/>
          <w:lang w:val="de-DE"/>
        </w:rPr>
        <w:tab/>
      </w:r>
      <w:r>
        <w:rPr>
          <w:rFonts w:ascii="Arial" w:hAnsi="Arial" w:cs="Arial"/>
          <w:lang w:val="de-DE"/>
        </w:rPr>
        <w:tab/>
        <w:t>……………</w:t>
      </w:r>
    </w:p>
    <w:p w14:paraId="2C127562" w14:textId="77777777" w:rsidR="007B7E3F" w:rsidRDefault="007B7E3F" w:rsidP="007B7E3F">
      <w:pPr>
        <w:tabs>
          <w:tab w:val="left" w:pos="426"/>
        </w:tabs>
        <w:rPr>
          <w:rFonts w:ascii="Arial" w:hAnsi="Arial" w:cs="Arial"/>
          <w:lang w:val="de-DE"/>
        </w:rPr>
      </w:pPr>
    </w:p>
    <w:p w14:paraId="5B2E0CD6" w14:textId="77777777" w:rsidR="007B7E3F" w:rsidRDefault="007B7E3F" w:rsidP="007B7E3F">
      <w:pPr>
        <w:tabs>
          <w:tab w:val="left" w:pos="426"/>
        </w:tabs>
        <w:rPr>
          <w:rFonts w:ascii="Arial" w:hAnsi="Arial" w:cs="Arial"/>
          <w:lang w:val="de-DE"/>
        </w:rPr>
      </w:pPr>
      <w:r>
        <w:rPr>
          <w:rFonts w:ascii="Arial" w:hAnsi="Arial" w:cs="Arial"/>
          <w:lang w:val="de-DE"/>
        </w:rPr>
        <w:t xml:space="preserve">Datum: </w:t>
      </w:r>
      <w:r>
        <w:rPr>
          <w:rFonts w:ascii="Arial" w:hAnsi="Arial" w:cs="Arial"/>
          <w:lang w:val="de-DE"/>
        </w:rPr>
        <w:tab/>
      </w:r>
      <w:r>
        <w:rPr>
          <w:rFonts w:ascii="Arial" w:hAnsi="Arial" w:cs="Arial"/>
          <w:lang w:val="de-DE"/>
        </w:rPr>
        <w:tab/>
      </w:r>
      <w:r>
        <w:rPr>
          <w:rFonts w:ascii="Arial" w:hAnsi="Arial" w:cs="Arial"/>
          <w:lang w:val="de-DE"/>
        </w:rPr>
        <w:tab/>
        <w:t>Datum:</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Datum:</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Datum:</w:t>
      </w:r>
    </w:p>
    <w:sectPr w:rsidR="007B7E3F" w:rsidSect="001759B1">
      <w:headerReference w:type="default" r:id="rId13"/>
      <w:footerReference w:type="even" r:id="rId14"/>
      <w:footerReference w:type="default" r:id="rId15"/>
      <w:pgSz w:w="11906" w:h="16838"/>
      <w:pgMar w:top="1985" w:right="1134" w:bottom="851"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E239" w14:textId="77777777" w:rsidR="00162974" w:rsidRDefault="00162974">
      <w:r>
        <w:separator/>
      </w:r>
    </w:p>
  </w:endnote>
  <w:endnote w:type="continuationSeparator" w:id="0">
    <w:p w14:paraId="7AB746E3" w14:textId="77777777" w:rsidR="00162974" w:rsidRDefault="0016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DC16" w14:textId="77777777" w:rsidR="003714B0" w:rsidRDefault="003714B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E20206" w14:textId="77777777" w:rsidR="003714B0" w:rsidRDefault="003714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714B0" w14:paraId="072EE1FB" w14:textId="77777777" w:rsidTr="000E7A4B">
      <w:tc>
        <w:tcPr>
          <w:tcW w:w="9778" w:type="dxa"/>
          <w:tcBorders>
            <w:top w:val="nil"/>
            <w:left w:val="nil"/>
            <w:bottom w:val="nil"/>
            <w:right w:val="nil"/>
          </w:tcBorders>
        </w:tcPr>
        <w:p w14:paraId="7960872E" w14:textId="77777777" w:rsidR="003714B0" w:rsidRDefault="003714B0">
          <w:pPr>
            <w:pStyle w:val="Voettekst"/>
            <w:rPr>
              <w:rFonts w:ascii="Arial" w:hAnsi="Arial"/>
              <w:sz w:val="18"/>
            </w:rPr>
          </w:pPr>
        </w:p>
      </w:tc>
    </w:tr>
    <w:tr w:rsidR="000E7A4B" w14:paraId="133E9DD0" w14:textId="77777777">
      <w:tc>
        <w:tcPr>
          <w:tcW w:w="9778" w:type="dxa"/>
          <w:tcBorders>
            <w:top w:val="nil"/>
            <w:left w:val="nil"/>
            <w:bottom w:val="single" w:sz="4" w:space="0" w:color="auto"/>
            <w:right w:val="nil"/>
          </w:tcBorders>
        </w:tcPr>
        <w:p w14:paraId="2CA00DD0" w14:textId="77777777" w:rsidR="000E7A4B" w:rsidRDefault="000E7A4B">
          <w:pPr>
            <w:pStyle w:val="Voettekst"/>
            <w:rPr>
              <w:rFonts w:ascii="Arial" w:hAnsi="Arial"/>
              <w:sz w:val="18"/>
            </w:rPr>
          </w:pPr>
        </w:p>
      </w:tc>
    </w:tr>
  </w:tbl>
  <w:p w14:paraId="6438DF58" w14:textId="77777777" w:rsidR="003714B0" w:rsidRDefault="00CA60BD" w:rsidP="00317E65">
    <w:pPr>
      <w:pStyle w:val="Voettekst"/>
      <w:rPr>
        <w:rFonts w:ascii="Arial" w:hAnsi="Arial"/>
        <w:sz w:val="18"/>
      </w:rPr>
    </w:pPr>
    <w:r>
      <w:rPr>
        <w:rFonts w:ascii="Arial" w:hAnsi="Arial"/>
        <w:sz w:val="18"/>
      </w:rPr>
      <w:t>O</w:t>
    </w:r>
    <w:r w:rsidR="005A4000">
      <w:rPr>
        <w:rFonts w:ascii="Arial" w:hAnsi="Arial"/>
        <w:sz w:val="18"/>
      </w:rPr>
      <w:t>nderhandelingsakkoord 20</w:t>
    </w:r>
    <w:r>
      <w:rPr>
        <w:rFonts w:ascii="Arial" w:hAnsi="Arial"/>
        <w:sz w:val="18"/>
      </w:rPr>
      <w:t>20</w:t>
    </w:r>
    <w:r w:rsidR="005A4000">
      <w:rPr>
        <w:rFonts w:ascii="Arial" w:hAnsi="Arial"/>
        <w:sz w:val="18"/>
      </w:rPr>
      <w:t xml:space="preserve"> CAO </w:t>
    </w:r>
    <w:proofErr w:type="spellStart"/>
    <w:r w:rsidR="005A4000">
      <w:rPr>
        <w:rFonts w:ascii="Arial" w:hAnsi="Arial"/>
        <w:sz w:val="18"/>
      </w:rPr>
      <w:t>Rixona</w:t>
    </w:r>
    <w:proofErr w:type="spellEnd"/>
    <w:r w:rsidR="005A4000">
      <w:rPr>
        <w:rFonts w:ascii="Arial" w:hAnsi="Arial"/>
        <w:sz w:val="18"/>
      </w:rPr>
      <w:t xml:space="preserve"> 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6919" w14:textId="77777777" w:rsidR="00162974" w:rsidRDefault="00162974">
      <w:r>
        <w:separator/>
      </w:r>
    </w:p>
  </w:footnote>
  <w:footnote w:type="continuationSeparator" w:id="0">
    <w:p w14:paraId="09D937C3" w14:textId="77777777" w:rsidR="00162974" w:rsidRDefault="0016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46A8" w14:textId="77777777" w:rsidR="00950709" w:rsidRPr="00D2272F" w:rsidRDefault="00F93F35" w:rsidP="005A0939">
    <w:pPr>
      <w:pStyle w:val="Koptekst"/>
      <w:ind w:left="-1134"/>
      <w:jc w:val="center"/>
    </w:pPr>
    <w:r>
      <w:rPr>
        <w:noProof/>
        <w:lang w:eastAsia="nl-NL"/>
      </w:rPr>
      <w:drawing>
        <wp:inline distT="0" distB="0" distL="0" distR="0" wp14:anchorId="7A3B3C59" wp14:editId="4D870DEE">
          <wp:extent cx="3810000" cy="1162050"/>
          <wp:effectExtent l="0" t="0" r="0" b="0"/>
          <wp:docPr id="1" name="Picture 1" descr="master logo Aviko Rixona-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Aviko Rixona-AW (2)"/>
                  <pic:cNvPicPr>
                    <a:picLocks noChangeAspect="1" noChangeArrowheads="1"/>
                  </pic:cNvPicPr>
                </pic:nvPicPr>
                <pic:blipFill>
                  <a:blip r:embed="rId1">
                    <a:extLst>
                      <a:ext uri="{28A0092B-C50C-407E-A947-70E740481C1C}">
                        <a14:useLocalDpi xmlns:a14="http://schemas.microsoft.com/office/drawing/2010/main" val="0"/>
                      </a:ext>
                    </a:extLst>
                  </a:blip>
                  <a:srcRect t="24689" b="26141"/>
                  <a:stretch>
                    <a:fillRect/>
                  </a:stretch>
                </pic:blipFill>
                <pic:spPr bwMode="auto">
                  <a:xfrm>
                    <a:off x="0" y="0"/>
                    <a:ext cx="38100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F3F"/>
    <w:multiLevelType w:val="hybridMultilevel"/>
    <w:tmpl w:val="F0A817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1F4838"/>
    <w:multiLevelType w:val="hybridMultilevel"/>
    <w:tmpl w:val="7C623972"/>
    <w:lvl w:ilvl="0" w:tplc="5428E228">
      <w:start w:val="1"/>
      <w:numFmt w:val="decimal"/>
      <w:lvlText w:val="%1."/>
      <w:lvlJc w:val="left"/>
      <w:pPr>
        <w:tabs>
          <w:tab w:val="num" w:pos="720"/>
        </w:tabs>
        <w:ind w:left="720" w:hanging="360"/>
      </w:pPr>
    </w:lvl>
    <w:lvl w:ilvl="1" w:tplc="956E0B12" w:tentative="1">
      <w:start w:val="1"/>
      <w:numFmt w:val="decimal"/>
      <w:lvlText w:val="%2."/>
      <w:lvlJc w:val="left"/>
      <w:pPr>
        <w:tabs>
          <w:tab w:val="num" w:pos="1440"/>
        </w:tabs>
        <w:ind w:left="1440" w:hanging="360"/>
      </w:pPr>
    </w:lvl>
    <w:lvl w:ilvl="2" w:tplc="2B6E71DA" w:tentative="1">
      <w:start w:val="1"/>
      <w:numFmt w:val="decimal"/>
      <w:lvlText w:val="%3."/>
      <w:lvlJc w:val="left"/>
      <w:pPr>
        <w:tabs>
          <w:tab w:val="num" w:pos="2160"/>
        </w:tabs>
        <w:ind w:left="2160" w:hanging="360"/>
      </w:pPr>
    </w:lvl>
    <w:lvl w:ilvl="3" w:tplc="3DFE9AEC" w:tentative="1">
      <w:start w:val="1"/>
      <w:numFmt w:val="decimal"/>
      <w:lvlText w:val="%4."/>
      <w:lvlJc w:val="left"/>
      <w:pPr>
        <w:tabs>
          <w:tab w:val="num" w:pos="2880"/>
        </w:tabs>
        <w:ind w:left="2880" w:hanging="360"/>
      </w:pPr>
    </w:lvl>
    <w:lvl w:ilvl="4" w:tplc="DC845A70" w:tentative="1">
      <w:start w:val="1"/>
      <w:numFmt w:val="decimal"/>
      <w:lvlText w:val="%5."/>
      <w:lvlJc w:val="left"/>
      <w:pPr>
        <w:tabs>
          <w:tab w:val="num" w:pos="3600"/>
        </w:tabs>
        <w:ind w:left="3600" w:hanging="360"/>
      </w:pPr>
    </w:lvl>
    <w:lvl w:ilvl="5" w:tplc="13E209E2" w:tentative="1">
      <w:start w:val="1"/>
      <w:numFmt w:val="decimal"/>
      <w:lvlText w:val="%6."/>
      <w:lvlJc w:val="left"/>
      <w:pPr>
        <w:tabs>
          <w:tab w:val="num" w:pos="4320"/>
        </w:tabs>
        <w:ind w:left="4320" w:hanging="360"/>
      </w:pPr>
    </w:lvl>
    <w:lvl w:ilvl="6" w:tplc="802C9830" w:tentative="1">
      <w:start w:val="1"/>
      <w:numFmt w:val="decimal"/>
      <w:lvlText w:val="%7."/>
      <w:lvlJc w:val="left"/>
      <w:pPr>
        <w:tabs>
          <w:tab w:val="num" w:pos="5040"/>
        </w:tabs>
        <w:ind w:left="5040" w:hanging="360"/>
      </w:pPr>
    </w:lvl>
    <w:lvl w:ilvl="7" w:tplc="FA263740" w:tentative="1">
      <w:start w:val="1"/>
      <w:numFmt w:val="decimal"/>
      <w:lvlText w:val="%8."/>
      <w:lvlJc w:val="left"/>
      <w:pPr>
        <w:tabs>
          <w:tab w:val="num" w:pos="5760"/>
        </w:tabs>
        <w:ind w:left="5760" w:hanging="360"/>
      </w:pPr>
    </w:lvl>
    <w:lvl w:ilvl="8" w:tplc="1130DFC0" w:tentative="1">
      <w:start w:val="1"/>
      <w:numFmt w:val="decimal"/>
      <w:lvlText w:val="%9."/>
      <w:lvlJc w:val="left"/>
      <w:pPr>
        <w:tabs>
          <w:tab w:val="num" w:pos="6480"/>
        </w:tabs>
        <w:ind w:left="6480" w:hanging="360"/>
      </w:pPr>
    </w:lvl>
  </w:abstractNum>
  <w:abstractNum w:abstractNumId="2" w15:restartNumberingAfterBreak="0">
    <w:nsid w:val="10BB7755"/>
    <w:multiLevelType w:val="hybridMultilevel"/>
    <w:tmpl w:val="9ECEF1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A4F61"/>
    <w:multiLevelType w:val="hybridMultilevel"/>
    <w:tmpl w:val="F998BFE2"/>
    <w:lvl w:ilvl="0" w:tplc="9C3417A8">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23594F"/>
    <w:multiLevelType w:val="hybridMultilevel"/>
    <w:tmpl w:val="B1E40BBE"/>
    <w:lvl w:ilvl="0" w:tplc="58681428">
      <w:start w:val="13"/>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43570B"/>
    <w:multiLevelType w:val="hybridMultilevel"/>
    <w:tmpl w:val="1EA03C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124BFB"/>
    <w:multiLevelType w:val="hybridMultilevel"/>
    <w:tmpl w:val="28B2A92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240C19A2"/>
    <w:multiLevelType w:val="hybridMultilevel"/>
    <w:tmpl w:val="202A60F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26054D22"/>
    <w:multiLevelType w:val="hybridMultilevel"/>
    <w:tmpl w:val="A3F0E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6E11EA"/>
    <w:multiLevelType w:val="hybridMultilevel"/>
    <w:tmpl w:val="FC468F3A"/>
    <w:lvl w:ilvl="0" w:tplc="04130001">
      <w:start w:val="1"/>
      <w:numFmt w:val="bullet"/>
      <w:lvlText w:val=""/>
      <w:lvlJc w:val="left"/>
      <w:pPr>
        <w:ind w:left="6469" w:hanging="360"/>
      </w:pPr>
      <w:rPr>
        <w:rFonts w:ascii="Symbol" w:hAnsi="Symbol" w:hint="default"/>
      </w:rPr>
    </w:lvl>
    <w:lvl w:ilvl="1" w:tplc="04130003" w:tentative="1">
      <w:start w:val="1"/>
      <w:numFmt w:val="bullet"/>
      <w:lvlText w:val="o"/>
      <w:lvlJc w:val="left"/>
      <w:pPr>
        <w:ind w:left="7189" w:hanging="360"/>
      </w:pPr>
      <w:rPr>
        <w:rFonts w:ascii="Courier New" w:hAnsi="Courier New" w:cs="Courier New" w:hint="default"/>
      </w:rPr>
    </w:lvl>
    <w:lvl w:ilvl="2" w:tplc="04130005" w:tentative="1">
      <w:start w:val="1"/>
      <w:numFmt w:val="bullet"/>
      <w:lvlText w:val=""/>
      <w:lvlJc w:val="left"/>
      <w:pPr>
        <w:ind w:left="7909" w:hanging="360"/>
      </w:pPr>
      <w:rPr>
        <w:rFonts w:ascii="Wingdings" w:hAnsi="Wingdings" w:hint="default"/>
      </w:rPr>
    </w:lvl>
    <w:lvl w:ilvl="3" w:tplc="04130001" w:tentative="1">
      <w:start w:val="1"/>
      <w:numFmt w:val="bullet"/>
      <w:lvlText w:val=""/>
      <w:lvlJc w:val="left"/>
      <w:pPr>
        <w:ind w:left="8629" w:hanging="360"/>
      </w:pPr>
      <w:rPr>
        <w:rFonts w:ascii="Symbol" w:hAnsi="Symbol" w:hint="default"/>
      </w:rPr>
    </w:lvl>
    <w:lvl w:ilvl="4" w:tplc="04130003" w:tentative="1">
      <w:start w:val="1"/>
      <w:numFmt w:val="bullet"/>
      <w:lvlText w:val="o"/>
      <w:lvlJc w:val="left"/>
      <w:pPr>
        <w:ind w:left="9349" w:hanging="360"/>
      </w:pPr>
      <w:rPr>
        <w:rFonts w:ascii="Courier New" w:hAnsi="Courier New" w:cs="Courier New" w:hint="default"/>
      </w:rPr>
    </w:lvl>
    <w:lvl w:ilvl="5" w:tplc="04130005" w:tentative="1">
      <w:start w:val="1"/>
      <w:numFmt w:val="bullet"/>
      <w:lvlText w:val=""/>
      <w:lvlJc w:val="left"/>
      <w:pPr>
        <w:ind w:left="10069" w:hanging="360"/>
      </w:pPr>
      <w:rPr>
        <w:rFonts w:ascii="Wingdings" w:hAnsi="Wingdings" w:hint="default"/>
      </w:rPr>
    </w:lvl>
    <w:lvl w:ilvl="6" w:tplc="04130001" w:tentative="1">
      <w:start w:val="1"/>
      <w:numFmt w:val="bullet"/>
      <w:lvlText w:val=""/>
      <w:lvlJc w:val="left"/>
      <w:pPr>
        <w:ind w:left="10789" w:hanging="360"/>
      </w:pPr>
      <w:rPr>
        <w:rFonts w:ascii="Symbol" w:hAnsi="Symbol" w:hint="default"/>
      </w:rPr>
    </w:lvl>
    <w:lvl w:ilvl="7" w:tplc="04130003" w:tentative="1">
      <w:start w:val="1"/>
      <w:numFmt w:val="bullet"/>
      <w:lvlText w:val="o"/>
      <w:lvlJc w:val="left"/>
      <w:pPr>
        <w:ind w:left="11509" w:hanging="360"/>
      </w:pPr>
      <w:rPr>
        <w:rFonts w:ascii="Courier New" w:hAnsi="Courier New" w:cs="Courier New" w:hint="default"/>
      </w:rPr>
    </w:lvl>
    <w:lvl w:ilvl="8" w:tplc="04130005" w:tentative="1">
      <w:start w:val="1"/>
      <w:numFmt w:val="bullet"/>
      <w:lvlText w:val=""/>
      <w:lvlJc w:val="left"/>
      <w:pPr>
        <w:ind w:left="12229" w:hanging="360"/>
      </w:pPr>
      <w:rPr>
        <w:rFonts w:ascii="Wingdings" w:hAnsi="Wingdings" w:hint="default"/>
      </w:rPr>
    </w:lvl>
  </w:abstractNum>
  <w:abstractNum w:abstractNumId="10" w15:restartNumberingAfterBreak="0">
    <w:nsid w:val="2B675197"/>
    <w:multiLevelType w:val="hybridMultilevel"/>
    <w:tmpl w:val="5EBE1014"/>
    <w:lvl w:ilvl="0" w:tplc="373A11F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36396424"/>
    <w:multiLevelType w:val="hybridMultilevel"/>
    <w:tmpl w:val="2556A13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15:restartNumberingAfterBreak="0">
    <w:nsid w:val="3FB12AAF"/>
    <w:multiLevelType w:val="hybridMultilevel"/>
    <w:tmpl w:val="A52AC9D4"/>
    <w:lvl w:ilvl="0" w:tplc="816A38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8EF2BD0"/>
    <w:multiLevelType w:val="hybridMultilevel"/>
    <w:tmpl w:val="16DA0A08"/>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2BB09DA"/>
    <w:multiLevelType w:val="hybridMultilevel"/>
    <w:tmpl w:val="9030024A"/>
    <w:lvl w:ilvl="0" w:tplc="7B92EEB0">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A067DD"/>
    <w:multiLevelType w:val="hybridMultilevel"/>
    <w:tmpl w:val="6F661C28"/>
    <w:lvl w:ilvl="0" w:tplc="C6E01A9E">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7DF77B6"/>
    <w:multiLevelType w:val="hybridMultilevel"/>
    <w:tmpl w:val="9F447FF8"/>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9"/>
  </w:num>
  <w:num w:numId="6">
    <w:abstractNumId w:val="15"/>
  </w:num>
  <w:num w:numId="7">
    <w:abstractNumId w:val="16"/>
  </w:num>
  <w:num w:numId="8">
    <w:abstractNumId w:val="0"/>
  </w:num>
  <w:num w:numId="9">
    <w:abstractNumId w:val="7"/>
  </w:num>
  <w:num w:numId="10">
    <w:abstractNumId w:val="12"/>
  </w:num>
  <w:num w:numId="11">
    <w:abstractNumId w:val="13"/>
  </w:num>
  <w:num w:numId="12">
    <w:abstractNumId w:val="5"/>
  </w:num>
  <w:num w:numId="13">
    <w:abstractNumId w:val="11"/>
  </w:num>
  <w:num w:numId="14">
    <w:abstractNumId w:val="14"/>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35"/>
    <w:rsid w:val="00001984"/>
    <w:rsid w:val="00002669"/>
    <w:rsid w:val="00004C45"/>
    <w:rsid w:val="00010391"/>
    <w:rsid w:val="00026A4E"/>
    <w:rsid w:val="0003625F"/>
    <w:rsid w:val="000557C5"/>
    <w:rsid w:val="000567C1"/>
    <w:rsid w:val="00064A25"/>
    <w:rsid w:val="00082902"/>
    <w:rsid w:val="00083370"/>
    <w:rsid w:val="00094E31"/>
    <w:rsid w:val="000A6EC9"/>
    <w:rsid w:val="000B249F"/>
    <w:rsid w:val="000B35CE"/>
    <w:rsid w:val="000B76ED"/>
    <w:rsid w:val="000C0D78"/>
    <w:rsid w:val="000C3884"/>
    <w:rsid w:val="000C7A4D"/>
    <w:rsid w:val="000E139D"/>
    <w:rsid w:val="000E2358"/>
    <w:rsid w:val="000E37EB"/>
    <w:rsid w:val="000E7A4B"/>
    <w:rsid w:val="00107266"/>
    <w:rsid w:val="00110141"/>
    <w:rsid w:val="00115CF6"/>
    <w:rsid w:val="00124B8E"/>
    <w:rsid w:val="001367E3"/>
    <w:rsid w:val="00142A9D"/>
    <w:rsid w:val="00143436"/>
    <w:rsid w:val="00150F27"/>
    <w:rsid w:val="00162974"/>
    <w:rsid w:val="00172A17"/>
    <w:rsid w:val="0017408E"/>
    <w:rsid w:val="001759B1"/>
    <w:rsid w:val="0018599A"/>
    <w:rsid w:val="00192492"/>
    <w:rsid w:val="001A2B0F"/>
    <w:rsid w:val="001A7B43"/>
    <w:rsid w:val="001B31CE"/>
    <w:rsid w:val="001C032F"/>
    <w:rsid w:val="001C7572"/>
    <w:rsid w:val="001D2D0D"/>
    <w:rsid w:val="001E3525"/>
    <w:rsid w:val="001E7004"/>
    <w:rsid w:val="001F1CF7"/>
    <w:rsid w:val="001F1D1D"/>
    <w:rsid w:val="001F42DC"/>
    <w:rsid w:val="00203A3B"/>
    <w:rsid w:val="00215303"/>
    <w:rsid w:val="002242D9"/>
    <w:rsid w:val="0023055E"/>
    <w:rsid w:val="00232482"/>
    <w:rsid w:val="002351B0"/>
    <w:rsid w:val="00244973"/>
    <w:rsid w:val="00260DA4"/>
    <w:rsid w:val="00261BDC"/>
    <w:rsid w:val="00272CC6"/>
    <w:rsid w:val="002804CF"/>
    <w:rsid w:val="0028761B"/>
    <w:rsid w:val="0029734B"/>
    <w:rsid w:val="002A1A20"/>
    <w:rsid w:val="002A59D3"/>
    <w:rsid w:val="002A5CD0"/>
    <w:rsid w:val="002A7D24"/>
    <w:rsid w:val="002C2E42"/>
    <w:rsid w:val="002D337E"/>
    <w:rsid w:val="002E37A2"/>
    <w:rsid w:val="002F2AD3"/>
    <w:rsid w:val="00303CDD"/>
    <w:rsid w:val="00305914"/>
    <w:rsid w:val="00305C1A"/>
    <w:rsid w:val="00317E65"/>
    <w:rsid w:val="003220B2"/>
    <w:rsid w:val="00331C31"/>
    <w:rsid w:val="00331C4D"/>
    <w:rsid w:val="00334B62"/>
    <w:rsid w:val="00347A9F"/>
    <w:rsid w:val="00352AD4"/>
    <w:rsid w:val="00355DDB"/>
    <w:rsid w:val="003678AB"/>
    <w:rsid w:val="003714B0"/>
    <w:rsid w:val="003802BB"/>
    <w:rsid w:val="00380E82"/>
    <w:rsid w:val="00383A2A"/>
    <w:rsid w:val="003A69DC"/>
    <w:rsid w:val="003B1643"/>
    <w:rsid w:val="003E3366"/>
    <w:rsid w:val="003F2B00"/>
    <w:rsid w:val="00443582"/>
    <w:rsid w:val="004573C7"/>
    <w:rsid w:val="00462E91"/>
    <w:rsid w:val="00477057"/>
    <w:rsid w:val="00482C8B"/>
    <w:rsid w:val="004B521E"/>
    <w:rsid w:val="004C10E4"/>
    <w:rsid w:val="00500C01"/>
    <w:rsid w:val="00501A07"/>
    <w:rsid w:val="0050648D"/>
    <w:rsid w:val="00512EFA"/>
    <w:rsid w:val="005156C7"/>
    <w:rsid w:val="005226CF"/>
    <w:rsid w:val="005344F7"/>
    <w:rsid w:val="005432A7"/>
    <w:rsid w:val="00554A20"/>
    <w:rsid w:val="00556EC3"/>
    <w:rsid w:val="00577C03"/>
    <w:rsid w:val="00592DC4"/>
    <w:rsid w:val="00592FFE"/>
    <w:rsid w:val="005A0939"/>
    <w:rsid w:val="005A4000"/>
    <w:rsid w:val="005B30B7"/>
    <w:rsid w:val="005B57E4"/>
    <w:rsid w:val="005C151C"/>
    <w:rsid w:val="005E693F"/>
    <w:rsid w:val="005F4245"/>
    <w:rsid w:val="006000D7"/>
    <w:rsid w:val="00600A2C"/>
    <w:rsid w:val="00601CEE"/>
    <w:rsid w:val="0060205D"/>
    <w:rsid w:val="00614D73"/>
    <w:rsid w:val="00623FCC"/>
    <w:rsid w:val="00626EF9"/>
    <w:rsid w:val="00632B2A"/>
    <w:rsid w:val="006351DE"/>
    <w:rsid w:val="006615A6"/>
    <w:rsid w:val="00672EA8"/>
    <w:rsid w:val="0067332D"/>
    <w:rsid w:val="006748A5"/>
    <w:rsid w:val="00677C1E"/>
    <w:rsid w:val="00681F58"/>
    <w:rsid w:val="00682267"/>
    <w:rsid w:val="0068405D"/>
    <w:rsid w:val="006B5A4D"/>
    <w:rsid w:val="006B7818"/>
    <w:rsid w:val="006D220D"/>
    <w:rsid w:val="006D31DD"/>
    <w:rsid w:val="006E01C7"/>
    <w:rsid w:val="006E598F"/>
    <w:rsid w:val="007028FB"/>
    <w:rsid w:val="00711F96"/>
    <w:rsid w:val="00731992"/>
    <w:rsid w:val="0073339C"/>
    <w:rsid w:val="00743C1B"/>
    <w:rsid w:val="007505D4"/>
    <w:rsid w:val="00757955"/>
    <w:rsid w:val="00761375"/>
    <w:rsid w:val="00791F15"/>
    <w:rsid w:val="0079345E"/>
    <w:rsid w:val="00797C3B"/>
    <w:rsid w:val="007B003A"/>
    <w:rsid w:val="007B533B"/>
    <w:rsid w:val="007B644D"/>
    <w:rsid w:val="007B7E3F"/>
    <w:rsid w:val="007C005B"/>
    <w:rsid w:val="007C1CC4"/>
    <w:rsid w:val="007C3FB7"/>
    <w:rsid w:val="007D7403"/>
    <w:rsid w:val="007F193B"/>
    <w:rsid w:val="007F52DE"/>
    <w:rsid w:val="007F5B5A"/>
    <w:rsid w:val="00804D57"/>
    <w:rsid w:val="008131E0"/>
    <w:rsid w:val="008137DD"/>
    <w:rsid w:val="0081746E"/>
    <w:rsid w:val="008218BB"/>
    <w:rsid w:val="00850AFD"/>
    <w:rsid w:val="00870464"/>
    <w:rsid w:val="008834DB"/>
    <w:rsid w:val="00887EF7"/>
    <w:rsid w:val="00894455"/>
    <w:rsid w:val="008A42CB"/>
    <w:rsid w:val="008A4D62"/>
    <w:rsid w:val="008B51E7"/>
    <w:rsid w:val="008C05CD"/>
    <w:rsid w:val="008C4BFD"/>
    <w:rsid w:val="008E6A57"/>
    <w:rsid w:val="008F3730"/>
    <w:rsid w:val="00934F53"/>
    <w:rsid w:val="00947DEF"/>
    <w:rsid w:val="00950709"/>
    <w:rsid w:val="00950765"/>
    <w:rsid w:val="0095792C"/>
    <w:rsid w:val="00964794"/>
    <w:rsid w:val="00974F9B"/>
    <w:rsid w:val="00996AFF"/>
    <w:rsid w:val="009A7F64"/>
    <w:rsid w:val="009B0231"/>
    <w:rsid w:val="009B179B"/>
    <w:rsid w:val="009B7DAE"/>
    <w:rsid w:val="009C1CDA"/>
    <w:rsid w:val="009C4771"/>
    <w:rsid w:val="009C6A8A"/>
    <w:rsid w:val="009D5DB0"/>
    <w:rsid w:val="009E4F10"/>
    <w:rsid w:val="009F08BF"/>
    <w:rsid w:val="009F5E1E"/>
    <w:rsid w:val="00A00CD8"/>
    <w:rsid w:val="00A113F5"/>
    <w:rsid w:val="00A14065"/>
    <w:rsid w:val="00A406B0"/>
    <w:rsid w:val="00A4230C"/>
    <w:rsid w:val="00A4301E"/>
    <w:rsid w:val="00A73791"/>
    <w:rsid w:val="00A81894"/>
    <w:rsid w:val="00A8376E"/>
    <w:rsid w:val="00AB602A"/>
    <w:rsid w:val="00AC0DD4"/>
    <w:rsid w:val="00AC11C7"/>
    <w:rsid w:val="00AE3686"/>
    <w:rsid w:val="00AE5F71"/>
    <w:rsid w:val="00B13DBE"/>
    <w:rsid w:val="00B16A9D"/>
    <w:rsid w:val="00B179CA"/>
    <w:rsid w:val="00B30950"/>
    <w:rsid w:val="00B537C0"/>
    <w:rsid w:val="00B54544"/>
    <w:rsid w:val="00B553B2"/>
    <w:rsid w:val="00B61542"/>
    <w:rsid w:val="00B6663C"/>
    <w:rsid w:val="00B72BFF"/>
    <w:rsid w:val="00B751EA"/>
    <w:rsid w:val="00B92A2F"/>
    <w:rsid w:val="00B9763A"/>
    <w:rsid w:val="00BA2DAA"/>
    <w:rsid w:val="00BB4D68"/>
    <w:rsid w:val="00BD0F4F"/>
    <w:rsid w:val="00BD1DE3"/>
    <w:rsid w:val="00BF1208"/>
    <w:rsid w:val="00BF2509"/>
    <w:rsid w:val="00BF60C6"/>
    <w:rsid w:val="00C02D15"/>
    <w:rsid w:val="00C11AC7"/>
    <w:rsid w:val="00C17606"/>
    <w:rsid w:val="00C26FDB"/>
    <w:rsid w:val="00C307E0"/>
    <w:rsid w:val="00C3248F"/>
    <w:rsid w:val="00C3500D"/>
    <w:rsid w:val="00C430BA"/>
    <w:rsid w:val="00C85001"/>
    <w:rsid w:val="00C8522E"/>
    <w:rsid w:val="00C90F7A"/>
    <w:rsid w:val="00CA13E9"/>
    <w:rsid w:val="00CA42C6"/>
    <w:rsid w:val="00CA60BD"/>
    <w:rsid w:val="00CB1FF1"/>
    <w:rsid w:val="00CB4DE2"/>
    <w:rsid w:val="00CC02D0"/>
    <w:rsid w:val="00CC0AA8"/>
    <w:rsid w:val="00CD287D"/>
    <w:rsid w:val="00CD7E62"/>
    <w:rsid w:val="00D07742"/>
    <w:rsid w:val="00D2272F"/>
    <w:rsid w:val="00D2507A"/>
    <w:rsid w:val="00D435BD"/>
    <w:rsid w:val="00D5532E"/>
    <w:rsid w:val="00D643B8"/>
    <w:rsid w:val="00D64868"/>
    <w:rsid w:val="00D66A7D"/>
    <w:rsid w:val="00D85195"/>
    <w:rsid w:val="00D95DB0"/>
    <w:rsid w:val="00DB51C4"/>
    <w:rsid w:val="00DB7618"/>
    <w:rsid w:val="00DC28E9"/>
    <w:rsid w:val="00DC5549"/>
    <w:rsid w:val="00DC6C5F"/>
    <w:rsid w:val="00DD33F8"/>
    <w:rsid w:val="00DF4D22"/>
    <w:rsid w:val="00DF5BF0"/>
    <w:rsid w:val="00E0655A"/>
    <w:rsid w:val="00E12E47"/>
    <w:rsid w:val="00E17277"/>
    <w:rsid w:val="00E50823"/>
    <w:rsid w:val="00E51E61"/>
    <w:rsid w:val="00E67344"/>
    <w:rsid w:val="00E74351"/>
    <w:rsid w:val="00E77C33"/>
    <w:rsid w:val="00E82E2F"/>
    <w:rsid w:val="00E83655"/>
    <w:rsid w:val="00E9250D"/>
    <w:rsid w:val="00E95918"/>
    <w:rsid w:val="00EA46E9"/>
    <w:rsid w:val="00EC18AD"/>
    <w:rsid w:val="00ED69DF"/>
    <w:rsid w:val="00EE1339"/>
    <w:rsid w:val="00EF0D56"/>
    <w:rsid w:val="00F019D0"/>
    <w:rsid w:val="00F02B08"/>
    <w:rsid w:val="00F04D37"/>
    <w:rsid w:val="00F074D1"/>
    <w:rsid w:val="00F10A6F"/>
    <w:rsid w:val="00F27076"/>
    <w:rsid w:val="00F54E93"/>
    <w:rsid w:val="00F6665D"/>
    <w:rsid w:val="00F747C6"/>
    <w:rsid w:val="00F93F35"/>
    <w:rsid w:val="00FA4378"/>
    <w:rsid w:val="00FB3092"/>
    <w:rsid w:val="00FC3256"/>
    <w:rsid w:val="00FD580B"/>
    <w:rsid w:val="00FE10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5010F81"/>
  <w15:chartTrackingRefBased/>
  <w15:docId w15:val="{099B61D1-62AE-4CBB-9084-12745FCC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outlineLvl w:val="1"/>
    </w:pPr>
    <w:rPr>
      <w:sz w:val="44"/>
    </w:rPr>
  </w:style>
  <w:style w:type="paragraph" w:styleId="Kop3">
    <w:name w:val="heading 3"/>
    <w:basedOn w:val="Standaard"/>
    <w:next w:val="Standaard"/>
    <w:qFormat/>
    <w:pPr>
      <w:keepNext/>
      <w:outlineLvl w:val="2"/>
    </w:pPr>
    <w:rPr>
      <w:rFonts w:ascii="Arial" w:hAnsi="Arial"/>
      <w:sz w:val="40"/>
    </w:rPr>
  </w:style>
  <w:style w:type="paragraph" w:styleId="Kop4">
    <w:name w:val="heading 4"/>
    <w:basedOn w:val="Standaard"/>
    <w:next w:val="Standaard"/>
    <w:qFormat/>
    <w:pPr>
      <w:keepNext/>
      <w:outlineLvl w:val="3"/>
    </w:pPr>
    <w:rPr>
      <w:rFonts w:ascii="Arial" w:hAnsi="Arial"/>
      <w:sz w:val="52"/>
    </w:rPr>
  </w:style>
  <w:style w:type="paragraph" w:styleId="Kop5">
    <w:name w:val="heading 5"/>
    <w:basedOn w:val="Standaard"/>
    <w:next w:val="Standaard"/>
    <w:qFormat/>
    <w:pPr>
      <w:keepNext/>
      <w:outlineLvl w:val="4"/>
    </w:pPr>
    <w:rPr>
      <w:rFonts w:ascii="Arial" w:hAnsi="Arial"/>
      <w:sz w:val="48"/>
    </w:rPr>
  </w:style>
  <w:style w:type="paragraph" w:styleId="Kop6">
    <w:name w:val="heading 6"/>
    <w:basedOn w:val="Standaard"/>
    <w:next w:val="Standaard"/>
    <w:qFormat/>
    <w:pPr>
      <w:keepNext/>
      <w:outlineLvl w:val="5"/>
    </w:pPr>
    <w:rPr>
      <w:rFonts w:ascii="Arial" w:hAnsi="Arial"/>
      <w:sz w:val="96"/>
    </w:rPr>
  </w:style>
  <w:style w:type="paragraph" w:styleId="Kop7">
    <w:name w:val="heading 7"/>
    <w:basedOn w:val="Standaard"/>
    <w:next w:val="Standaard"/>
    <w:qFormat/>
    <w:pPr>
      <w:keepNext/>
      <w:outlineLvl w:val="6"/>
    </w:pPr>
    <w:rPr>
      <w:rFonts w:ascii="Arial" w:hAnsi="Arial"/>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basedOn w:val="Standaardalinea-lettertype"/>
    <w:uiPriority w:val="99"/>
    <w:semiHidden/>
    <w:unhideWhenUsed/>
    <w:rsid w:val="0029734B"/>
    <w:rPr>
      <w:sz w:val="16"/>
      <w:szCs w:val="16"/>
    </w:rPr>
  </w:style>
  <w:style w:type="paragraph" w:styleId="Tekstopmerking">
    <w:name w:val="annotation text"/>
    <w:basedOn w:val="Standaard"/>
    <w:link w:val="TekstopmerkingChar"/>
    <w:uiPriority w:val="99"/>
    <w:unhideWhenUsed/>
    <w:rsid w:val="0029734B"/>
  </w:style>
  <w:style w:type="character" w:customStyle="1" w:styleId="TekstopmerkingChar">
    <w:name w:val="Tekst opmerking Char"/>
    <w:basedOn w:val="Standaardalinea-lettertype"/>
    <w:link w:val="Tekstopmerking"/>
    <w:uiPriority w:val="99"/>
    <w:rsid w:val="0029734B"/>
    <w:rPr>
      <w:lang w:eastAsia="en-US"/>
    </w:rPr>
  </w:style>
  <w:style w:type="paragraph" w:styleId="Onderwerpvanopmerking">
    <w:name w:val="annotation subject"/>
    <w:basedOn w:val="Tekstopmerking"/>
    <w:next w:val="Tekstopmerking"/>
    <w:link w:val="OnderwerpvanopmerkingChar"/>
    <w:uiPriority w:val="99"/>
    <w:semiHidden/>
    <w:unhideWhenUsed/>
    <w:rsid w:val="0029734B"/>
    <w:rPr>
      <w:b/>
      <w:bCs/>
    </w:rPr>
  </w:style>
  <w:style w:type="character" w:customStyle="1" w:styleId="OnderwerpvanopmerkingChar">
    <w:name w:val="Onderwerp van opmerking Char"/>
    <w:basedOn w:val="TekstopmerkingChar"/>
    <w:link w:val="Onderwerpvanopmerking"/>
    <w:uiPriority w:val="99"/>
    <w:semiHidden/>
    <w:rsid w:val="0029734B"/>
    <w:rPr>
      <w:b/>
      <w:bCs/>
      <w:lang w:eastAsia="en-US"/>
    </w:rPr>
  </w:style>
  <w:style w:type="paragraph" w:styleId="Ballontekst">
    <w:name w:val="Balloon Text"/>
    <w:basedOn w:val="Standaard"/>
    <w:link w:val="BallontekstChar"/>
    <w:uiPriority w:val="99"/>
    <w:semiHidden/>
    <w:unhideWhenUsed/>
    <w:rsid w:val="002973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34B"/>
    <w:rPr>
      <w:rFonts w:ascii="Segoe UI" w:hAnsi="Segoe UI" w:cs="Segoe UI"/>
      <w:sz w:val="18"/>
      <w:szCs w:val="18"/>
      <w:lang w:eastAsia="en-US"/>
    </w:rPr>
  </w:style>
  <w:style w:type="paragraph" w:styleId="Lijstalinea">
    <w:name w:val="List Paragraph"/>
    <w:basedOn w:val="Standaard"/>
    <w:uiPriority w:val="34"/>
    <w:qFormat/>
    <w:rsid w:val="0029734B"/>
    <w:pPr>
      <w:ind w:left="720"/>
      <w:contextualSpacing/>
    </w:pPr>
  </w:style>
  <w:style w:type="paragraph" w:styleId="Tekstzonderopmaak">
    <w:name w:val="Plain Text"/>
    <w:basedOn w:val="Standaard"/>
    <w:link w:val="TekstzonderopmaakChar"/>
    <w:uiPriority w:val="99"/>
    <w:semiHidden/>
    <w:unhideWhenUsed/>
    <w:rsid w:val="00C307E0"/>
    <w:rPr>
      <w:rFonts w:ascii="Calibri" w:eastAsiaTheme="minorEastAsia" w:hAnsi="Calibri"/>
      <w:sz w:val="22"/>
      <w:szCs w:val="21"/>
      <w:lang w:val="en-US" w:eastAsia="zh-CN"/>
    </w:rPr>
  </w:style>
  <w:style w:type="character" w:customStyle="1" w:styleId="TekstzonderopmaakChar">
    <w:name w:val="Tekst zonder opmaak Char"/>
    <w:basedOn w:val="Standaardalinea-lettertype"/>
    <w:link w:val="Tekstzonderopmaak"/>
    <w:uiPriority w:val="99"/>
    <w:semiHidden/>
    <w:rsid w:val="00C307E0"/>
    <w:rPr>
      <w:rFonts w:ascii="Calibri" w:eastAsiaTheme="minorEastAsia" w:hAnsi="Calibri"/>
      <w:sz w:val="22"/>
      <w:szCs w:val="21"/>
      <w:lang w:val="en-US"/>
    </w:rPr>
  </w:style>
  <w:style w:type="character" w:customStyle="1" w:styleId="highlight">
    <w:name w:val="highlight"/>
    <w:basedOn w:val="Standaardalinea-lettertype"/>
    <w:rsid w:val="0099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57658">
      <w:bodyDiv w:val="1"/>
      <w:marLeft w:val="0"/>
      <w:marRight w:val="0"/>
      <w:marTop w:val="0"/>
      <w:marBottom w:val="0"/>
      <w:divBdr>
        <w:top w:val="none" w:sz="0" w:space="0" w:color="auto"/>
        <w:left w:val="none" w:sz="0" w:space="0" w:color="auto"/>
        <w:bottom w:val="none" w:sz="0" w:space="0" w:color="auto"/>
        <w:right w:val="none" w:sz="0" w:space="0" w:color="auto"/>
      </w:divBdr>
    </w:div>
    <w:div w:id="1446540269">
      <w:bodyDiv w:val="1"/>
      <w:marLeft w:val="0"/>
      <w:marRight w:val="0"/>
      <w:marTop w:val="0"/>
      <w:marBottom w:val="0"/>
      <w:divBdr>
        <w:top w:val="none" w:sz="0" w:space="0" w:color="auto"/>
        <w:left w:val="none" w:sz="0" w:space="0" w:color="auto"/>
        <w:bottom w:val="none" w:sz="0" w:space="0" w:color="auto"/>
        <w:right w:val="none" w:sz="0" w:space="0" w:color="auto"/>
      </w:divBdr>
      <w:divsChild>
        <w:div w:id="1150295345">
          <w:marLeft w:val="547"/>
          <w:marRight w:val="0"/>
          <w:marTop w:val="200"/>
          <w:marBottom w:val="0"/>
          <w:divBdr>
            <w:top w:val="none" w:sz="0" w:space="0" w:color="auto"/>
            <w:left w:val="none" w:sz="0" w:space="0" w:color="auto"/>
            <w:bottom w:val="none" w:sz="0" w:space="0" w:color="auto"/>
            <w:right w:val="none" w:sz="0" w:space="0" w:color="auto"/>
          </w:divBdr>
        </w:div>
        <w:div w:id="1449547293">
          <w:marLeft w:val="547"/>
          <w:marRight w:val="0"/>
          <w:marTop w:val="200"/>
          <w:marBottom w:val="0"/>
          <w:divBdr>
            <w:top w:val="none" w:sz="0" w:space="0" w:color="auto"/>
            <w:left w:val="none" w:sz="0" w:space="0" w:color="auto"/>
            <w:bottom w:val="none" w:sz="0" w:space="0" w:color="auto"/>
            <w:right w:val="none" w:sz="0" w:space="0" w:color="auto"/>
          </w:divBdr>
        </w:div>
        <w:div w:id="272514723">
          <w:marLeft w:val="547"/>
          <w:marRight w:val="0"/>
          <w:marTop w:val="200"/>
          <w:marBottom w:val="0"/>
          <w:divBdr>
            <w:top w:val="none" w:sz="0" w:space="0" w:color="auto"/>
            <w:left w:val="none" w:sz="0" w:space="0" w:color="auto"/>
            <w:bottom w:val="none" w:sz="0" w:space="0" w:color="auto"/>
            <w:right w:val="none" w:sz="0" w:space="0" w:color="auto"/>
          </w:divBdr>
        </w:div>
        <w:div w:id="1045328416">
          <w:marLeft w:val="547"/>
          <w:marRight w:val="0"/>
          <w:marTop w:val="200"/>
          <w:marBottom w:val="0"/>
          <w:divBdr>
            <w:top w:val="none" w:sz="0" w:space="0" w:color="auto"/>
            <w:left w:val="none" w:sz="0" w:space="0" w:color="auto"/>
            <w:bottom w:val="none" w:sz="0" w:space="0" w:color="auto"/>
            <w:right w:val="none" w:sz="0" w:space="0" w:color="auto"/>
          </w:divBdr>
        </w:div>
      </w:divsChild>
    </w:div>
    <w:div w:id="19830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sun%20Huisstijl\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30</Value>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A000-1747378867-16430</_dlc_DocId>
    <_dlc_DocIdUrl xmlns="c88ecf82-2823-4e26-abcb-01c5d530d311">
      <Url>https://awvncrm.sharepoint.com/sites/afdelingen/CAO-info/_layouts/15/DocIdRedir.aspx?ID=A000-1747378867-16430</Url>
      <Description>A000-1747378867-16430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D5DC13A64BA04CAE61A2BC606D7873" ma:contentTypeVersion="238" ma:contentTypeDescription="" ma:contentTypeScope="" ma:versionID="d4e1d2960ec67e117a9cb421d72027aa">
  <xsd:schema xmlns:xsd="http://www.w3.org/2001/XMLSchema" xmlns:xs="http://www.w3.org/2001/XMLSchema" xmlns:p="http://schemas.microsoft.com/office/2006/metadata/properties" xmlns:ns2="40258e7b-703f-4e35-9311-87c4af9a2fa7" xmlns:ns3="c88ecf82-2823-4e26-abcb-01c5d530d311" xmlns:ns4="9f519dea-e8a4-43e2-a53a-96e3dd1a02f2" targetNamespace="http://schemas.microsoft.com/office/2006/metadata/properties" ma:root="true" ma:fieldsID="cf0b7c2406d27595afb0d9f987da9e21" ns2:_="" ns3:_="" ns4:_="">
    <xsd:import namespace="40258e7b-703f-4e35-9311-87c4af9a2fa7"/>
    <xsd:import namespace="c88ecf82-2823-4e26-abcb-01c5d530d311"/>
    <xsd:import namespace="9f519dea-e8a4-43e2-a53a-96e3dd1a02f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519dea-e8a4-43e2-a53a-96e3dd1a02f2" elementFormDefault="qualified">
    <xsd:import namespace="http://schemas.microsoft.com/office/2006/documentManagement/types"/>
    <xsd:import namespace="http://schemas.microsoft.com/office/infopath/2007/PartnerControls"/>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076A-E169-46CD-B500-4F72C54ED0B7}">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9f519dea-e8a4-43e2-a53a-96e3dd1a02f2"/>
    <ds:schemaRef ds:uri="c88ecf82-2823-4e26-abcb-01c5d530d311"/>
    <ds:schemaRef ds:uri="40258e7b-703f-4e35-9311-87c4af9a2fa7"/>
  </ds:schemaRefs>
</ds:datastoreItem>
</file>

<file path=customXml/itemProps2.xml><?xml version="1.0" encoding="utf-8"?>
<ds:datastoreItem xmlns:ds="http://schemas.openxmlformats.org/officeDocument/2006/customXml" ds:itemID="{96643C98-1B92-43FA-BACF-A5E566759AE7}">
  <ds:schemaRefs>
    <ds:schemaRef ds:uri="http://schemas.microsoft.com/sharepoint/events"/>
  </ds:schemaRefs>
</ds:datastoreItem>
</file>

<file path=customXml/itemProps3.xml><?xml version="1.0" encoding="utf-8"?>
<ds:datastoreItem xmlns:ds="http://schemas.openxmlformats.org/officeDocument/2006/customXml" ds:itemID="{529725BC-F2EC-42C2-AE36-40D21E9EF529}">
  <ds:schemaRefs>
    <ds:schemaRef ds:uri="http://schemas.microsoft.com/sharepoint/v3/contenttype/forms"/>
  </ds:schemaRefs>
</ds:datastoreItem>
</file>

<file path=customXml/itemProps4.xml><?xml version="1.0" encoding="utf-8"?>
<ds:datastoreItem xmlns:ds="http://schemas.openxmlformats.org/officeDocument/2006/customXml" ds:itemID="{2ED9B4D0-9EFF-483D-9970-71207E5C3E7C}">
  <ds:schemaRefs>
    <ds:schemaRef ds:uri="Microsoft.SharePoint.Taxonomy.ContentTypeSync"/>
  </ds:schemaRefs>
</ds:datastoreItem>
</file>

<file path=customXml/itemProps5.xml><?xml version="1.0" encoding="utf-8"?>
<ds:datastoreItem xmlns:ds="http://schemas.openxmlformats.org/officeDocument/2006/customXml" ds:itemID="{8F5C82D3-572F-4E6E-A5A4-97D949E9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9f519dea-e8a4-43e2-a53a-96e3dd1a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82183D-343F-4FB7-87A7-3886C563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810</Words>
  <Characters>4456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Rixona 2020 Onderhandelingsresultaat, bron AWVN</vt:lpstr>
      <vt:lpstr>   </vt:lpstr>
    </vt:vector>
  </TitlesOfParts>
  <Company>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Rixona 2020 Onderhandelingsresultaat, bron AWVN</dc:title>
  <dc:subject/>
  <dc:creator>Tuinstra, Annemarie</dc:creator>
  <cp:keywords/>
  <cp:lastModifiedBy>Brigitta Kraayvanger</cp:lastModifiedBy>
  <cp:revision>2</cp:revision>
  <cp:lastPrinted>2019-02-27T12:20:00Z</cp:lastPrinted>
  <dcterms:created xsi:type="dcterms:W3CDTF">2020-09-17T15:04:00Z</dcterms:created>
  <dcterms:modified xsi:type="dcterms:W3CDTF">2020-09-17T15:04:00Z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0x0101002F41B0BF3435DE409446F8A4C816A9910B00A7D5DC13A64BA04CAE61A2BC606D7873</vt:lpwstr>
  </property>
  <property fmtid="{D5CDD505-2E9C-101B-9397-08002B2CF9AE}" pid="3" name="Relatie AWVN">
    <vt:lpwstr/>
  </property>
  <property fmtid="{D5CDD505-2E9C-101B-9397-08002B2CF9AE}" pid="4" name="Afdeling AWVN">
    <vt:lpwstr>279;#Arbeidsvoorwaardenbeleid ＆ CAO-info|cf741a20-edec-4fe7-a027-7c7a1ed7f107</vt:lpwstr>
  </property>
  <property fmtid="{D5CDD505-2E9C-101B-9397-08002B2CF9AE}" pid="5" name="_dlc_DocIdItemGuid">
    <vt:lpwstr>bcd0071e-1d7f-4dce-b677-63c9e62b30cb</vt:lpwstr>
  </property>
  <property fmtid="{D5CDD505-2E9C-101B-9397-08002B2CF9AE}" pid="6" name="Product">
    <vt:lpwstr/>
  </property>
  <property fmtid="{D5CDD505-2E9C-101B-9397-08002B2CF9AE}" pid="7" name="Vrij trefwoord">
    <vt:lpwstr/>
  </property>
  <property fmtid="{D5CDD505-2E9C-101B-9397-08002B2CF9AE}" pid="8" name="Documentsoort">
    <vt:lpwstr>30;#Principeakkoord|28fbc5b7-e97a-4a25-b481-44964f35acbb</vt:lpwstr>
  </property>
</Properties>
</file>